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52" w:rsidRPr="0032379E" w:rsidRDefault="003439C2">
      <w:pPr>
        <w:rPr>
          <w:rFonts w:asciiTheme="minorEastAsia" w:hAnsiTheme="minorEastAsia"/>
          <w:b/>
          <w:sz w:val="32"/>
          <w:szCs w:val="32"/>
        </w:rPr>
      </w:pPr>
      <w:r w:rsidRPr="0032379E">
        <w:rPr>
          <w:rFonts w:asciiTheme="minorEastAsia" w:hAnsiTheme="minorEastAsia" w:hint="eastAsia"/>
          <w:b/>
          <w:sz w:val="32"/>
          <w:szCs w:val="32"/>
        </w:rPr>
        <w:t>莲都区人民法院审判保障服务中心2020单位决算</w:t>
      </w:r>
    </w:p>
    <w:p w:rsidR="003439C2" w:rsidRPr="0032379E" w:rsidRDefault="003439C2">
      <w:pPr>
        <w:rPr>
          <w:rFonts w:asciiTheme="minorEastAsia" w:hAnsiTheme="minorEastAsia"/>
          <w:sz w:val="32"/>
          <w:szCs w:val="32"/>
        </w:rPr>
      </w:pP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600"/>
        <w:rPr>
          <w:rFonts w:asciiTheme="minorEastAsia" w:hAnsiTheme="minorEastAsia" w:cs="黑体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黑体" w:hint="eastAsia"/>
          <w:b/>
          <w:bCs/>
          <w:color w:val="000000"/>
          <w:sz w:val="32"/>
          <w:szCs w:val="32"/>
          <w:highlight w:val="white"/>
        </w:rPr>
        <w:t>一、概况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楷体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（一）单位职责</w:t>
      </w:r>
    </w:p>
    <w:p w:rsidR="003439C2" w:rsidRPr="0032379E" w:rsidRDefault="003439C2" w:rsidP="003439C2">
      <w:pPr>
        <w:pStyle w:val="a5"/>
        <w:spacing w:line="540" w:lineRule="atLeast"/>
        <w:ind w:firstLine="630"/>
        <w:rPr>
          <w:rFonts w:asciiTheme="minorEastAsia" w:eastAsiaTheme="minorEastAsia" w:hAnsiTheme="minorEastAsia"/>
          <w:sz w:val="21"/>
          <w:szCs w:val="21"/>
        </w:rPr>
      </w:pPr>
      <w:r w:rsidRPr="0032379E">
        <w:rPr>
          <w:rFonts w:asciiTheme="minorEastAsia" w:eastAsiaTheme="minorEastAsia" w:hAnsiTheme="minorEastAsia" w:hint="eastAsia"/>
          <w:color w:val="000000"/>
          <w:sz w:val="32"/>
          <w:szCs w:val="32"/>
          <w:shd w:val="clear" w:color="auto" w:fill="FFFFFF"/>
        </w:rPr>
        <w:t>履行审判辅助职能，承担本院的文印、庭审速录、公务用车、计算机管理与维护、大楼物业、食堂管理等辅助性、事务性、服务性后勤工作。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Times New Roman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（二）机构设置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sz w:val="32"/>
          <w:szCs w:val="32"/>
          <w:highlight w:val="white"/>
          <w:lang w:val="zh-CN"/>
        </w:rPr>
        <w:t>丽水市莲都区人民法院审判保障服务中心未单位设置部门，人员分布在法院本级各部门。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600"/>
        <w:rPr>
          <w:rFonts w:asciiTheme="minorEastAsia" w:hAnsiTheme="minorEastAsia" w:cs="黑体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黑体" w:hint="eastAsia"/>
          <w:b/>
          <w:bCs/>
          <w:color w:val="000000"/>
          <w:sz w:val="32"/>
          <w:szCs w:val="32"/>
          <w:highlight w:val="white"/>
        </w:rPr>
        <w:t>二、</w:t>
      </w:r>
      <w:r w:rsidRPr="0032379E">
        <w:rPr>
          <w:rFonts w:asciiTheme="minorEastAsia" w:hAnsiTheme="minorEastAsia" w:cs="黑体"/>
          <w:b/>
          <w:bCs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黑体" w:hint="eastAsia"/>
          <w:b/>
          <w:bCs/>
          <w:color w:val="000000"/>
          <w:sz w:val="32"/>
          <w:szCs w:val="32"/>
          <w:highlight w:val="white"/>
        </w:rPr>
        <w:t>年度单位决算公开表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Times New Roman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详见附表</w:t>
      </w:r>
      <w:r w:rsidRPr="0032379E">
        <w:rPr>
          <w:rFonts w:asciiTheme="minorEastAsia" w:hAnsiTheme="minorEastAsia" w:cs="仿宋_GB2312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Times New Roman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黑体" w:hint="eastAsia"/>
          <w:b/>
          <w:bCs/>
          <w:sz w:val="32"/>
          <w:szCs w:val="32"/>
          <w:highlight w:val="white"/>
          <w:lang w:val="zh-CN"/>
        </w:rPr>
        <w:t>三、</w:t>
      </w:r>
      <w:r w:rsidRPr="0032379E">
        <w:rPr>
          <w:rFonts w:asciiTheme="minorEastAsia" w:hAnsiTheme="minorEastAsia" w:cs="黑体"/>
          <w:b/>
          <w:bCs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黑体" w:hint="eastAsia"/>
          <w:b/>
          <w:bCs/>
          <w:color w:val="000000"/>
          <w:sz w:val="32"/>
          <w:szCs w:val="32"/>
          <w:highlight w:val="white"/>
        </w:rPr>
        <w:t>年度单位决算情况说明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Times New Roman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（一）收入支出决算总体情况说明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Times New Roman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年度收入总计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万元，支出总计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,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与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2019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年度相比，各增加</w:t>
      </w:r>
      <w:r w:rsidR="00F901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71.43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万元，增长</w:t>
      </w:r>
      <w:r w:rsidR="00F901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16.05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。主要原因是：</w:t>
      </w:r>
      <w:r w:rsidR="00F901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人员经费增加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Times New Roman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（二）收入决算情况说明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本年收入合计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万元；包括财政拨款收入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</w:t>
      </w:r>
      <w:r w:rsidR="00F901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其中，一般公共预算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万元，占收入合计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100%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Times New Roman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（三）支出决算情况说明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lastRenderedPageBreak/>
        <w:t>本年支出合计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万元，其中基本支出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万元，占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100%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楷体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（四）财政拨款收入支出决算总体情况说明</w:t>
      </w:r>
    </w:p>
    <w:p w:rsidR="003439C2" w:rsidRPr="0032379E" w:rsidRDefault="003439C2" w:rsidP="00F901E1">
      <w:pPr>
        <w:autoSpaceDE w:val="0"/>
        <w:autoSpaceDN w:val="0"/>
        <w:adjustRightInd w:val="0"/>
        <w:spacing w:line="324" w:lineRule="auto"/>
        <w:ind w:leftChars="100" w:left="210" w:firstLine="594"/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年度财政拨款收入总计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万元，支出总计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万元，与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2019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年相比，各增加</w:t>
      </w:r>
      <w:r w:rsidR="00F901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71.43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万元，增长</w:t>
      </w:r>
      <w:r w:rsidR="00F901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16.05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。主要原因是</w:t>
      </w:r>
      <w:r w:rsidR="00F901E1" w:rsidRPr="0032379E">
        <w:rPr>
          <w:rFonts w:asciiTheme="minorEastAsia" w:hAnsiTheme="minorEastAsia" w:cs="仿宋" w:hint="eastAsia"/>
          <w:sz w:val="32"/>
          <w:szCs w:val="32"/>
          <w:highlight w:val="white"/>
        </w:rPr>
        <w:t>人员支出增加</w:t>
      </w:r>
      <w:r w:rsidRPr="0032379E">
        <w:rPr>
          <w:rFonts w:asciiTheme="minorEastAsia" w:hAnsiTheme="minorEastAsia" w:cs="仿宋" w:hint="eastAsia"/>
          <w:sz w:val="32"/>
          <w:szCs w:val="32"/>
          <w:highlight w:val="white"/>
        </w:rPr>
        <w:t>；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财政拨款支出年初预算数</w:t>
      </w:r>
      <w:r w:rsidR="00F901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451.77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</w:t>
      </w:r>
      <w:r w:rsidRPr="0032379E">
        <w:rPr>
          <w:rFonts w:asciiTheme="minorEastAsia" w:hAnsiTheme="minorEastAsia" w:cs="仿宋" w:hint="eastAsia"/>
          <w:sz w:val="32"/>
          <w:szCs w:val="32"/>
          <w:highlight w:val="white"/>
        </w:rPr>
        <w:t>完成年初预算的</w:t>
      </w:r>
      <w:r w:rsidR="00F901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114.32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sz w:val="32"/>
          <w:szCs w:val="32"/>
          <w:highlight w:val="white"/>
        </w:rPr>
        <w:t>，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主要原因是</w:t>
      </w:r>
      <w:r w:rsidR="00F901E1" w:rsidRPr="0032379E">
        <w:rPr>
          <w:rFonts w:asciiTheme="minorEastAsia" w:hAnsiTheme="minorEastAsia" w:cs="仿宋" w:hint="eastAsia"/>
          <w:sz w:val="32"/>
          <w:szCs w:val="32"/>
          <w:highlight w:val="white"/>
        </w:rPr>
        <w:t>人员支出增加</w:t>
      </w:r>
      <w:r w:rsidRPr="0032379E">
        <w:rPr>
          <w:rFonts w:asciiTheme="minorEastAsia" w:hAnsiTheme="minorEastAsia" w:cs="仿宋" w:hint="eastAsia"/>
          <w:sz w:val="32"/>
          <w:szCs w:val="32"/>
          <w:highlight w:val="white"/>
        </w:rPr>
        <w:t>。</w:t>
      </w:r>
    </w:p>
    <w:p w:rsidR="003439C2" w:rsidRPr="0032379E" w:rsidRDefault="003439C2" w:rsidP="00F901E1">
      <w:pPr>
        <w:autoSpaceDE w:val="0"/>
        <w:autoSpaceDN w:val="0"/>
        <w:adjustRightInd w:val="0"/>
        <w:spacing w:line="324" w:lineRule="auto"/>
        <w:ind w:leftChars="100" w:left="210" w:firstLine="594"/>
        <w:rPr>
          <w:rFonts w:asciiTheme="minorEastAsia" w:hAnsiTheme="minorEastAsia" w:cs="Times New Roman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（五）一般公共预算财政拨款支出决算情况说明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606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>1.</w:t>
      </w: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一般公共预算财政拨款支出决算总体情况。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606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年度一般公共预算财政拨款支出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万元，占本年支出合计的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100%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。与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2019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年相比，一般公共预算财政拨款支出增加</w:t>
      </w:r>
      <w:r w:rsidR="00193AD7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71.43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万元，增长</w:t>
      </w:r>
      <w:r w:rsidR="00193AD7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16.05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。主要原因是：</w:t>
      </w:r>
      <w:r w:rsidR="00193AD7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人员支出增加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606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>2.</w:t>
      </w: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一般公共预算财政拨款支出决算结构情况。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606"/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年度一般公共预算财政拨款支出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万元，主要用于以下方面：公共安全（类）支出</w:t>
      </w:r>
      <w:r w:rsidRPr="0032379E">
        <w:rPr>
          <w:rFonts w:asciiTheme="minorEastAsia" w:hAnsiTheme="minorEastAsia" w:cs="仿宋"/>
          <w:sz w:val="32"/>
          <w:szCs w:val="32"/>
          <w:highlight w:val="white"/>
          <w:lang w:val="zh-CN"/>
        </w:rPr>
        <w:t>401.27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,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占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77.7%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；社会保障和就业（类）支出</w:t>
      </w:r>
      <w:r w:rsidRPr="0032379E">
        <w:rPr>
          <w:rFonts w:asciiTheme="minorEastAsia" w:hAnsiTheme="minorEastAsia" w:cs="仿宋"/>
          <w:sz w:val="32"/>
          <w:szCs w:val="32"/>
          <w:highlight w:val="white"/>
          <w:lang w:val="zh-CN"/>
        </w:rPr>
        <w:t>37.81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,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占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7.32%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；卫生健康（类）支出</w:t>
      </w:r>
      <w:r w:rsidRPr="0032379E">
        <w:rPr>
          <w:rFonts w:asciiTheme="minorEastAsia" w:hAnsiTheme="minorEastAsia" w:cs="仿宋"/>
          <w:sz w:val="32"/>
          <w:szCs w:val="32"/>
          <w:highlight w:val="white"/>
          <w:lang w:val="zh-CN"/>
        </w:rPr>
        <w:t>24.48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,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占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4.74%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；城乡社区（类）支出</w:t>
      </w:r>
      <w:r w:rsidRPr="0032379E">
        <w:rPr>
          <w:rFonts w:asciiTheme="minorEastAsia" w:hAnsiTheme="minorEastAsia" w:cs="仿宋"/>
          <w:sz w:val="32"/>
          <w:szCs w:val="32"/>
          <w:highlight w:val="white"/>
          <w:lang w:val="zh-CN"/>
        </w:rPr>
        <w:t>2.6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,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占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0.5%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；</w:t>
      </w:r>
      <w:r w:rsidR="00193AD7" w:rsidRPr="0032379E">
        <w:rPr>
          <w:rFonts w:asciiTheme="minorEastAsia" w:hAnsiTheme="minorEastAsia" w:cs="仿宋"/>
          <w:sz w:val="32"/>
          <w:szCs w:val="32"/>
          <w:highlight w:val="white"/>
          <w:lang w:val="zh-CN"/>
        </w:rPr>
        <w:t xml:space="preserve"> 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住房保障（类）支出</w:t>
      </w:r>
      <w:r w:rsidRPr="0032379E">
        <w:rPr>
          <w:rFonts w:asciiTheme="minorEastAsia" w:hAnsiTheme="minorEastAsia" w:cs="仿宋"/>
          <w:sz w:val="32"/>
          <w:szCs w:val="32"/>
          <w:highlight w:val="white"/>
          <w:lang w:val="zh-CN"/>
        </w:rPr>
        <w:t>50.29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,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占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9.74%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606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>3.</w:t>
      </w: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一般公共预算财政拨款支出决算具体情况。</w:t>
      </w:r>
    </w:p>
    <w:p w:rsidR="009B3764" w:rsidRPr="0032379E" w:rsidRDefault="003439C2" w:rsidP="009B3764">
      <w:pPr>
        <w:pStyle w:val="a5"/>
        <w:ind w:firstLine="645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32379E">
        <w:rPr>
          <w:rFonts w:asciiTheme="minorEastAsia" w:eastAsiaTheme="minorEastAsia" w:hAnsiTheme="minorEastAsia" w:cs="仿宋"/>
          <w:sz w:val="32"/>
          <w:szCs w:val="32"/>
          <w:highlight w:val="white"/>
        </w:rPr>
        <w:lastRenderedPageBreak/>
        <w:t>2020</w:t>
      </w:r>
      <w:r w:rsidRPr="0032379E">
        <w:rPr>
          <w:rFonts w:asciiTheme="minorEastAsia" w:eastAsiaTheme="minorEastAsia" w:hAnsiTheme="minorEastAsia" w:cs="仿宋" w:hint="eastAsia"/>
          <w:sz w:val="32"/>
          <w:szCs w:val="32"/>
          <w:highlight w:val="white"/>
        </w:rPr>
        <w:t>年度</w:t>
      </w:r>
      <w:r w:rsidRPr="0032379E">
        <w:rPr>
          <w:rFonts w:asciiTheme="minorEastAsia" w:eastAsiaTheme="minorEastAsia" w:hAnsiTheme="minorEastAsia" w:cs="仿宋" w:hint="eastAsia"/>
          <w:color w:val="000000"/>
          <w:sz w:val="32"/>
          <w:szCs w:val="32"/>
          <w:highlight w:val="white"/>
        </w:rPr>
        <w:t>一般公共预算</w:t>
      </w:r>
      <w:r w:rsidRPr="0032379E">
        <w:rPr>
          <w:rFonts w:asciiTheme="minorEastAsia" w:eastAsiaTheme="minorEastAsia" w:hAnsiTheme="minorEastAsia" w:cs="仿宋" w:hint="eastAsia"/>
          <w:sz w:val="32"/>
          <w:szCs w:val="32"/>
          <w:highlight w:val="white"/>
        </w:rPr>
        <w:t>财政拨款支出年初预算为</w:t>
      </w:r>
      <w:r w:rsidR="00193AD7" w:rsidRPr="0032379E">
        <w:rPr>
          <w:rFonts w:asciiTheme="minorEastAsia" w:eastAsiaTheme="minorEastAsia" w:hAnsiTheme="minorEastAsia" w:cs="仿宋" w:hint="eastAsia"/>
          <w:color w:val="000000"/>
          <w:sz w:val="32"/>
          <w:szCs w:val="32"/>
          <w:highlight w:val="white"/>
        </w:rPr>
        <w:t>451.77</w:t>
      </w:r>
      <w:r w:rsidRPr="0032379E">
        <w:rPr>
          <w:rFonts w:asciiTheme="minorEastAsia" w:eastAsiaTheme="minorEastAsia" w:hAnsiTheme="minorEastAsia" w:cs="仿宋" w:hint="eastAsia"/>
          <w:sz w:val="32"/>
          <w:szCs w:val="32"/>
          <w:highlight w:val="white"/>
        </w:rPr>
        <w:t>万元，支出决算为</w:t>
      </w:r>
      <w:r w:rsidRPr="0032379E">
        <w:rPr>
          <w:rFonts w:asciiTheme="minorEastAsia" w:eastAsia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eastAsiaTheme="minorEastAsia" w:hAnsiTheme="minorEastAsia" w:cs="仿宋" w:hint="eastAsia"/>
          <w:color w:val="000000"/>
          <w:sz w:val="32"/>
          <w:szCs w:val="32"/>
          <w:highlight w:val="white"/>
        </w:rPr>
        <w:t>万元</w:t>
      </w:r>
      <w:r w:rsidRPr="0032379E">
        <w:rPr>
          <w:rFonts w:asciiTheme="minorEastAsia" w:eastAsiaTheme="minorEastAsia" w:hAnsiTheme="minorEastAsia" w:cs="仿宋"/>
          <w:sz w:val="32"/>
          <w:szCs w:val="32"/>
          <w:highlight w:val="white"/>
        </w:rPr>
        <w:t>,</w:t>
      </w:r>
      <w:r w:rsidRPr="0032379E">
        <w:rPr>
          <w:rFonts w:asciiTheme="minorEastAsia" w:eastAsiaTheme="minorEastAsia" w:hAnsiTheme="minorEastAsia" w:cs="仿宋" w:hint="eastAsia"/>
          <w:sz w:val="32"/>
          <w:szCs w:val="32"/>
          <w:highlight w:val="white"/>
        </w:rPr>
        <w:t>完成年初预算的</w:t>
      </w:r>
      <w:r w:rsidR="00193AD7" w:rsidRPr="0032379E">
        <w:rPr>
          <w:rFonts w:asciiTheme="minorEastAsia" w:eastAsiaTheme="minorEastAsia" w:hAnsiTheme="minorEastAsia" w:cs="仿宋" w:hint="eastAsia"/>
          <w:color w:val="000000"/>
          <w:sz w:val="32"/>
          <w:szCs w:val="32"/>
          <w:highlight w:val="white"/>
        </w:rPr>
        <w:t>114.32</w:t>
      </w:r>
      <w:r w:rsidRPr="0032379E">
        <w:rPr>
          <w:rFonts w:asciiTheme="minorEastAsia" w:eastAsia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eastAsiaTheme="minorEastAsia" w:hAnsiTheme="minorEastAsia" w:cs="仿宋" w:hint="eastAsia"/>
          <w:sz w:val="32"/>
          <w:szCs w:val="32"/>
          <w:highlight w:val="white"/>
        </w:rPr>
        <w:t>，主要原因是</w:t>
      </w:r>
      <w:r w:rsidR="00193AD7" w:rsidRPr="0032379E">
        <w:rPr>
          <w:rFonts w:asciiTheme="minorEastAsia" w:eastAsiaTheme="minorEastAsia" w:hAnsiTheme="minorEastAsia" w:cs="仿宋" w:hint="eastAsia"/>
          <w:sz w:val="32"/>
          <w:szCs w:val="32"/>
          <w:highlight w:val="white"/>
        </w:rPr>
        <w:t>人员支出</w:t>
      </w:r>
      <w:r w:rsidRPr="0032379E">
        <w:rPr>
          <w:rFonts w:asciiTheme="minorEastAsia" w:eastAsiaTheme="minorEastAsia" w:hAnsiTheme="minorEastAsia" w:cs="仿宋" w:hint="eastAsia"/>
          <w:sz w:val="32"/>
          <w:szCs w:val="32"/>
          <w:highlight w:val="white"/>
        </w:rPr>
        <w:t>。</w:t>
      </w:r>
      <w:r w:rsidRPr="0032379E">
        <w:rPr>
          <w:rFonts w:asciiTheme="minorEastAsia" w:eastAsiaTheme="minorEastAsia" w:hAnsiTheme="minorEastAsia" w:cs="仿宋" w:hint="eastAsia"/>
          <w:color w:val="000000"/>
          <w:sz w:val="32"/>
          <w:szCs w:val="32"/>
          <w:highlight w:val="white"/>
        </w:rPr>
        <w:t>其中：</w:t>
      </w:r>
    </w:p>
    <w:p w:rsidR="009B3764" w:rsidRPr="0032379E" w:rsidRDefault="009B3764" w:rsidP="009B3764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hint="eastAsia"/>
          <w:sz w:val="32"/>
          <w:szCs w:val="32"/>
        </w:rPr>
        <w:t>(1))公共安全支出（类）法院（款）事业运行（项）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。年初预算为344.49万元，支出决算为401.67万元，完成年初预算的</w:t>
      </w:r>
      <w:r w:rsidR="00A82CB0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116.60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，决算数大于预算数的主要原因</w:t>
      </w:r>
      <w:r w:rsidR="00A82CB0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人员支出增加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9B3764" w:rsidRPr="0032379E" w:rsidRDefault="009B3764" w:rsidP="009B3764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/>
          <w:szCs w:val="21"/>
        </w:rPr>
      </w:pPr>
      <w:r w:rsidRPr="0032379E">
        <w:rPr>
          <w:rFonts w:asciiTheme="minorEastAsia" w:hAnsiTheme="minorEastAsia" w:hint="eastAsia"/>
          <w:color w:val="000000"/>
          <w:sz w:val="32"/>
          <w:szCs w:val="32"/>
        </w:rPr>
        <w:t>（2）卫生健康</w:t>
      </w:r>
      <w:r w:rsidRPr="0032379E">
        <w:rPr>
          <w:rFonts w:asciiTheme="minorEastAsia" w:hAnsiTheme="minorEastAsia" w:hint="eastAsia"/>
          <w:sz w:val="32"/>
          <w:szCs w:val="32"/>
        </w:rPr>
        <w:t>支出（类）行政事业单位医疗（款）事业单位医疗（项）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。年初预算为24.25万元，支出决算为24.48万元，完成年初预算的</w:t>
      </w:r>
      <w:r w:rsidR="00A82CB0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100.95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="00A82CB0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，决算数大于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预算数的主要原因</w:t>
      </w:r>
      <w:r w:rsidR="00A82CB0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人员支出增加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9B3764" w:rsidRPr="0032379E" w:rsidRDefault="009B3764" w:rsidP="009B3764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hint="eastAsia"/>
          <w:color w:val="000000"/>
          <w:sz w:val="32"/>
          <w:szCs w:val="32"/>
        </w:rPr>
        <w:t>（3）</w:t>
      </w:r>
      <w:r w:rsidRPr="0032379E">
        <w:rPr>
          <w:rFonts w:asciiTheme="minorEastAsia" w:hAnsiTheme="minorEastAsia" w:hint="eastAsia"/>
          <w:sz w:val="32"/>
          <w:szCs w:val="32"/>
        </w:rPr>
        <w:t>住房保障支出（类）住房改革支出（款）住房公积金（项）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。年初预算为43.12万元，支出决算为50.29万元，完成年初预算的</w:t>
      </w:r>
      <w:r w:rsidR="00A82CB0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116.63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，决算数大于预算数的主要原因</w:t>
      </w:r>
      <w:r w:rsidR="00A82CB0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公积金进行调整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9B3764" w:rsidRPr="0032379E" w:rsidRDefault="009B3764" w:rsidP="009B3764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hint="eastAsia"/>
          <w:color w:val="000000"/>
          <w:sz w:val="32"/>
          <w:szCs w:val="32"/>
        </w:rPr>
        <w:t>（4）</w:t>
      </w:r>
      <w:r w:rsidRPr="0032379E">
        <w:rPr>
          <w:rFonts w:asciiTheme="minorEastAsia" w:hAnsiTheme="minorEastAsia" w:hint="eastAsia"/>
          <w:sz w:val="32"/>
          <w:szCs w:val="32"/>
        </w:rPr>
        <w:t>社会保障和就业支出（类）行政事业单位离退休（款）机关事业单位基本养老保险缴费支出（项）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。年初预算为25.53万元，支出决算为23.90万元，完成年初预算的</w:t>
      </w:r>
      <w:r w:rsidR="00A82CB0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93.62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，决算数</w:t>
      </w:r>
      <w:r w:rsidR="00A82CB0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小于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预算数的主要原因</w:t>
      </w:r>
      <w:r w:rsidR="00E379BF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人员减少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9B3764" w:rsidRPr="0032379E" w:rsidRDefault="009B3764" w:rsidP="009B3764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hint="eastAsia"/>
          <w:color w:val="000000"/>
          <w:sz w:val="32"/>
          <w:szCs w:val="32"/>
        </w:rPr>
        <w:t>（5）</w:t>
      </w:r>
      <w:r w:rsidRPr="0032379E">
        <w:rPr>
          <w:rFonts w:asciiTheme="minorEastAsia" w:hAnsiTheme="minorEastAsia" w:hint="eastAsia"/>
          <w:sz w:val="32"/>
          <w:szCs w:val="32"/>
        </w:rPr>
        <w:t>社会保障和就业支出（类）行政事业单位离退休（款）机关事业单位职业年金缴费支出（项）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。年初预算为12.76万元，支出决算为12.11万元，完成年初预算的</w:t>
      </w:r>
      <w:r w:rsidR="00E379BF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94.91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，决算数大于（或小于）预算数的主要原因</w:t>
      </w:r>
      <w:r w:rsidR="00E379BF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人员减少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9B3764" w:rsidRPr="0032379E" w:rsidRDefault="009B3764" w:rsidP="009B3764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hint="eastAsia"/>
          <w:color w:val="000000"/>
          <w:sz w:val="32"/>
          <w:szCs w:val="32"/>
        </w:rPr>
        <w:lastRenderedPageBreak/>
        <w:t>（6）</w:t>
      </w:r>
      <w:r w:rsidRPr="0032379E">
        <w:rPr>
          <w:rFonts w:asciiTheme="minorEastAsia" w:hAnsiTheme="minorEastAsia" w:hint="eastAsia"/>
          <w:sz w:val="32"/>
          <w:szCs w:val="32"/>
        </w:rPr>
        <w:t>社会保障和就业支出（类）行政事业单位离退休（款）其他行政事业单位离退休支出（项）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。年初预算为1.62万元，支出决算为1.80万元，完成年初预算的</w:t>
      </w:r>
      <w:r w:rsidR="00E379BF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111.11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，决算数大于预算数的主要原因</w:t>
      </w:r>
      <w:r w:rsidR="00E379BF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调高退休人员慰问金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Times New Roman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（六）一般公共预算财政拨款基本支出决算情况说明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年度一般公共预算财政拨款基本支出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516.45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万元，其中：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人员经费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479.56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万元，主要包括：基本工资、津贴补贴、奖金、</w:t>
      </w:r>
      <w:r w:rsidR="00E379BF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奖金、绩效工资、机关事业单位基本养老保险缴费、职业年金缴费、职工基本医疗保险缴费、公务员医疗补助缴费、其他社会保障缴费、住房公积金、医疗费、其他工资福利支出、对个人和家庭的补助、生活补助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Times New Roman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公用经费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36.89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万元，主要包括：办公费、</w:t>
      </w:r>
      <w:r w:rsidR="00E379BF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差旅费、公务接待费、工会经费、福利费、公务用车运行维护费、其他商品服务支出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（七）政府性基金预算财政拨款支出</w:t>
      </w: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  <w:lang w:val="zh-CN"/>
        </w:rPr>
        <w:t>决算</w:t>
      </w: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总体情况说明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本单位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年度无政府性基金预算财政拨款收支安排，故无相关数据</w:t>
      </w:r>
      <w:r w:rsidR="00FF06D9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E379BF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楷体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（八）国有资本经营预算财政拨款支出</w:t>
      </w: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  <w:lang w:val="zh-CN"/>
        </w:rPr>
        <w:t>决算</w:t>
      </w: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总体情况说明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本单位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年度无国有资本经营预算财政拨款收支安排，故无相关数据</w:t>
      </w:r>
      <w:r w:rsidR="00E379BF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Times New Roman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lastRenderedPageBreak/>
        <w:t>（九）一般公共预算财政拨款</w:t>
      </w:r>
      <w:r w:rsidRPr="0032379E">
        <w:rPr>
          <w:rFonts w:asciiTheme="minorEastAsia" w:hAnsiTheme="minorEastAsia" w:cs="楷体"/>
          <w:b/>
          <w:bCs/>
          <w:color w:val="000000"/>
          <w:sz w:val="32"/>
          <w:szCs w:val="32"/>
          <w:highlight w:val="white"/>
        </w:rPr>
        <w:t>“</w:t>
      </w: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三公</w:t>
      </w:r>
      <w:r w:rsidRPr="0032379E">
        <w:rPr>
          <w:rFonts w:asciiTheme="minorEastAsia" w:hAnsiTheme="minorEastAsia" w:cs="楷体"/>
          <w:b/>
          <w:bCs/>
          <w:color w:val="000000"/>
          <w:sz w:val="32"/>
          <w:szCs w:val="32"/>
          <w:highlight w:val="white"/>
        </w:rPr>
        <w:t>”</w:t>
      </w: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经费支出决算情况说明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>1.“</w:t>
      </w: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三公</w:t>
      </w: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>”</w:t>
      </w: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经费一般公共预算财政拨款支出决算总体情况说明。</w:t>
      </w: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 xml:space="preserve"> 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“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三公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”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经费一般公共预算财政拨款支出预算为</w:t>
      </w:r>
      <w:r w:rsidR="00E379BF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万元，支出决算为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4.44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万元，完成预算的</w:t>
      </w:r>
      <w:r w:rsidR="00E379BF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88.8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%,2020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“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三公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”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经费支出决算数小于预算数的主要原因是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公务招待减少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>2.“</w:t>
      </w: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三公</w:t>
      </w: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>”</w:t>
      </w: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经费一般公共预算财政拨款支出决算具体情况说明。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“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三公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”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经费一般公共预算财政拨款支出决算中，因公出国（境）费用支出决算为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0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与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2019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持平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；公务用车购置及运行维护费支出决算为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2.99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万元，占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67.23%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，与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2019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年度相比，增加</w:t>
      </w:r>
      <w:r w:rsidR="00A20A5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2.99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万元，增长</w:t>
      </w:r>
      <w:r w:rsidR="00A20A5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100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，主要原因是</w:t>
      </w:r>
      <w:r w:rsidR="00A20A5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2019年该项费用在院本级支付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；公务接待费支出决算为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1.46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万元，占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32.77%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，与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2019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年度相比，增加</w:t>
      </w:r>
      <w:r w:rsidR="00A20A5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1.46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万元，增长</w:t>
      </w:r>
      <w:r w:rsidR="00A20A5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100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，主要原因是</w:t>
      </w:r>
      <w:r w:rsidR="00A20A5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2019年该项费用在院本级支付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。具体情况如下：</w:t>
      </w:r>
    </w:p>
    <w:p w:rsidR="00EA1DE1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（</w:t>
      </w: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>1</w:t>
      </w: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）因公出国（境）费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预算数为万元，支出决算为</w:t>
      </w:r>
      <w:r w:rsidRPr="0032379E">
        <w:rPr>
          <w:rFonts w:asciiTheme="minorEastAsia" w:hAnsiTheme="minorEastAsia" w:cs="仿宋"/>
          <w:sz w:val="30"/>
          <w:szCs w:val="30"/>
          <w:highlight w:val="white"/>
          <w:lang w:val="zh-CN"/>
        </w:rPr>
        <w:t>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万元。完成预算的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100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（</w:t>
      </w: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>2</w:t>
      </w: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）公务用车购置及运行维护费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预算数为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3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万元，支出决算为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2.99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万元，完成预算的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99.67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。决算数小于预算数的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lastRenderedPageBreak/>
        <w:t>主要原因是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车辆支出减少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EA1DE1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公务用车购置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预算数为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万元，支出决算为</w:t>
      </w:r>
      <w:r w:rsidRPr="0032379E">
        <w:rPr>
          <w:rFonts w:asciiTheme="minorEastAsia" w:hAnsiTheme="minorEastAsia" w:cs="仿宋"/>
          <w:sz w:val="30"/>
          <w:szCs w:val="30"/>
          <w:highlight w:val="white"/>
          <w:lang w:val="zh-CN"/>
        </w:rPr>
        <w:t>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万元（含购置税等附加费用），完成预算的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100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公务用车运行维护费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预算数为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3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万元，支出</w:t>
      </w:r>
      <w:r w:rsidRPr="0032379E">
        <w:rPr>
          <w:rFonts w:asciiTheme="minorEastAsia" w:hAnsiTheme="minorEastAsia" w:cs="仿宋"/>
          <w:sz w:val="30"/>
          <w:szCs w:val="30"/>
          <w:highlight w:val="white"/>
          <w:lang w:val="zh-CN"/>
        </w:rPr>
        <w:t>2.99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万元，完成预算的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99.67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。决算数小于预算数的主要原因是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出车次数减少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。主要用于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19号车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所需的公务用车燃料费、维修费、保险费、等支出；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年度，本级及所属单位开支一般公共预算财政拨款的公务用车保有量为</w:t>
      </w:r>
      <w:r w:rsidRPr="0032379E">
        <w:rPr>
          <w:rFonts w:asciiTheme="minorEastAsia" w:hAnsiTheme="minorEastAsia" w:cs="仿宋"/>
          <w:sz w:val="30"/>
          <w:szCs w:val="30"/>
          <w:highlight w:val="white"/>
          <w:lang w:val="zh-CN"/>
        </w:rPr>
        <w:t>1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辆。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（</w:t>
      </w: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>3</w:t>
      </w: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）公务接待费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预算数为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2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万元，支出决算为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1.46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万元，完成预算的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73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。主要用于接待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外地法院系统审判执行活动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等支出。决算数小于预算数的主要原因是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受疫情影响，接待人员减少，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全年使用一般公共预算财政拨款国内公务接待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团组，累计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147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人次。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外宾接待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支出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0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，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人次。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Times New Roman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其他国内公务接待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支出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1.46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万元，主要用于</w:t>
      </w:r>
      <w:r w:rsidR="00EA1DE1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外地法院审判执行活动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接待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15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团组，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147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人次。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（十）机关运行经费支出说明</w:t>
      </w:r>
    </w:p>
    <w:p w:rsidR="003439C2" w:rsidRPr="0032379E" w:rsidRDefault="00EA1DE1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本单位是事业单位，故无相关数据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楷体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（十一）政府采购支出说明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年度政府采购支出总额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0.2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万元，其中：政府采购货物支出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0.2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万元、政府采购工程支出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万元、政府采购服务支出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万元。</w:t>
      </w:r>
      <w:r w:rsidRPr="0032379E">
        <w:rPr>
          <w:rFonts w:asciiTheme="minorEastAsia" w:hAnsiTheme="minorEastAsia" w:cs="仿宋" w:hint="eastAsia"/>
          <w:sz w:val="32"/>
          <w:szCs w:val="32"/>
          <w:highlight w:val="white"/>
        </w:rPr>
        <w:t>授予中小企业合同金额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0.2</w:t>
      </w:r>
      <w:r w:rsidRPr="0032379E">
        <w:rPr>
          <w:rFonts w:asciiTheme="minorEastAsia" w:hAnsiTheme="minorEastAsia" w:cs="仿宋" w:hint="eastAsia"/>
          <w:sz w:val="32"/>
          <w:szCs w:val="32"/>
          <w:highlight w:val="white"/>
        </w:rPr>
        <w:t>万元，占政府采购支出</w:t>
      </w:r>
      <w:r w:rsidRPr="0032379E">
        <w:rPr>
          <w:rFonts w:asciiTheme="minorEastAsia" w:hAnsiTheme="minorEastAsia" w:cs="仿宋" w:hint="eastAsia"/>
          <w:sz w:val="32"/>
          <w:szCs w:val="32"/>
          <w:highlight w:val="white"/>
        </w:rPr>
        <w:lastRenderedPageBreak/>
        <w:t>总额的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100</w:t>
      </w:r>
      <w:r w:rsidRPr="0032379E">
        <w:rPr>
          <w:rFonts w:asciiTheme="minorEastAsia" w:hAnsiTheme="minorEastAsia" w:cs="仿宋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sz w:val="32"/>
          <w:szCs w:val="32"/>
          <w:highlight w:val="white"/>
        </w:rPr>
        <w:t>。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其中，授予小微企业合同金额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0.2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万元，占政府采购支出总额的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100</w:t>
      </w:r>
      <w:r w:rsidRPr="0032379E">
        <w:rPr>
          <w:rFonts w:asciiTheme="minorEastAsia" w:hAnsiTheme="minorEastAsia" w:cs="仿宋"/>
          <w:sz w:val="32"/>
          <w:szCs w:val="32"/>
          <w:highlight w:val="white"/>
        </w:rPr>
        <w:t>%</w:t>
      </w:r>
      <w:r w:rsidRPr="0032379E">
        <w:rPr>
          <w:rFonts w:asciiTheme="minorEastAsia" w:hAnsiTheme="minorEastAsia" w:cs="仿宋" w:hint="eastAsia"/>
          <w:sz w:val="32"/>
          <w:szCs w:val="32"/>
          <w:highlight w:val="white"/>
        </w:rPr>
        <w:t>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楷体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（十二）国有资产占有情况说明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楷体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截至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2020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年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12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月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31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日，</w:t>
      </w:r>
      <w:r w:rsidR="00A20A5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本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单位共有车辆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1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辆，其中，其他用车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1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辆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,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其他用车主要是</w:t>
      </w:r>
      <w:r w:rsidR="00A20A5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机要用车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；单价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50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万元以上通用设备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台（套），单价</w:t>
      </w: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100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万元以上专用设备</w:t>
      </w:r>
      <w:r w:rsidRPr="0032379E">
        <w:rPr>
          <w:rFonts w:asciiTheme="minorEastAsia" w:hAnsiTheme="minorEastAsia" w:cs="仿宋"/>
          <w:kern w:val="0"/>
          <w:sz w:val="32"/>
          <w:szCs w:val="32"/>
          <w:highlight w:val="white"/>
        </w:rPr>
        <w:t>0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台（套）。</w:t>
      </w:r>
      <w:r w:rsidRPr="0032379E">
        <w:rPr>
          <w:rFonts w:asciiTheme="minorEastAsia" w:hAnsiTheme="minorEastAsia" w:cs="仿宋_GB2312"/>
          <w:color w:val="000000"/>
          <w:sz w:val="32"/>
          <w:szCs w:val="32"/>
          <w:highlight w:val="white"/>
        </w:rPr>
        <w:t xml:space="preserve"> 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楷体" w:hint="eastAsia"/>
          <w:b/>
          <w:bCs/>
          <w:color w:val="000000"/>
          <w:sz w:val="32"/>
          <w:szCs w:val="32"/>
          <w:highlight w:val="white"/>
        </w:rPr>
        <w:t>（十三）预算绩效情况说明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b/>
          <w:bCs/>
          <w:color w:val="000000"/>
          <w:sz w:val="32"/>
          <w:szCs w:val="32"/>
          <w:highlight w:val="white"/>
        </w:rPr>
        <w:t>1.</w:t>
      </w:r>
      <w:r w:rsidRPr="0032379E">
        <w:rPr>
          <w:rFonts w:asciiTheme="minorEastAsia" w:hAnsiTheme="minorEastAsia" w:cs="仿宋" w:hint="eastAsia"/>
          <w:b/>
          <w:bCs/>
          <w:color w:val="000000"/>
          <w:sz w:val="32"/>
          <w:szCs w:val="32"/>
          <w:highlight w:val="white"/>
        </w:rPr>
        <w:t>预算绩效管理工作开展情况。</w:t>
      </w:r>
    </w:p>
    <w:p w:rsidR="0032379E" w:rsidRPr="0032379E" w:rsidRDefault="0032379E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hint="eastAsia"/>
          <w:b/>
          <w:color w:val="000000"/>
          <w:sz w:val="32"/>
          <w:szCs w:val="24"/>
          <w:highlight w:val="white"/>
        </w:rPr>
      </w:pPr>
      <w:r w:rsidRPr="0032379E">
        <w:rPr>
          <w:rFonts w:asciiTheme="minorEastAsia" w:hAnsiTheme="minorEastAsia" w:hint="eastAsia"/>
          <w:b/>
          <w:color w:val="000000"/>
          <w:sz w:val="32"/>
          <w:szCs w:val="24"/>
          <w:highlight w:val="white"/>
        </w:rPr>
        <w:t>本年无部门评价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600"/>
        <w:rPr>
          <w:rFonts w:asciiTheme="minorEastAsia" w:hAnsiTheme="minorEastAsia" w:cs="Times New Roman"/>
          <w:b/>
          <w:bCs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黑体" w:hint="eastAsia"/>
          <w:b/>
          <w:bCs/>
          <w:color w:val="000000"/>
          <w:sz w:val="32"/>
          <w:szCs w:val="32"/>
          <w:highlight w:val="white"/>
        </w:rPr>
        <w:t>四、名词解释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  <w:lang w:val="zh-CN"/>
        </w:rPr>
      </w:pP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  <w:lang w:val="zh-CN"/>
        </w:rPr>
        <w:t>1.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  <w:lang w:val="zh-CN"/>
        </w:rPr>
        <w:t>财政拨款收入：指本级财政部门当年拨付的财政预算资金，包括一般公共预算财政拨款、政府性基金预算财政拨款和国有资本经预算财政拨款。</w:t>
      </w:r>
    </w:p>
    <w:p w:rsidR="003439C2" w:rsidRPr="0032379E" w:rsidRDefault="003439C2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/>
          <w:color w:val="000000"/>
          <w:sz w:val="32"/>
          <w:szCs w:val="32"/>
          <w:highlight w:val="white"/>
          <w:lang w:val="zh-CN"/>
        </w:rPr>
        <w:t>2.</w:t>
      </w: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  <w:lang w:val="zh-CN"/>
        </w:rPr>
        <w:t>事业收入：指事业单位开展专业业务活动及辅助活动所取得的收入。</w:t>
      </w:r>
    </w:p>
    <w:p w:rsidR="003439C2" w:rsidRPr="0032379E" w:rsidRDefault="0032379E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3</w:t>
      </w:r>
      <w:r w:rsidR="003439C2"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.</w:t>
      </w:r>
      <w:r w:rsidR="003439C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基本支出：指预算单位为保障其正常运转，完成日常工作任务所发生的支出，包括人员经费支出和日常公用经费支出。</w:t>
      </w:r>
    </w:p>
    <w:p w:rsidR="003439C2" w:rsidRPr="0032379E" w:rsidRDefault="0032379E" w:rsidP="003439C2">
      <w:pPr>
        <w:autoSpaceDE w:val="0"/>
        <w:autoSpaceDN w:val="0"/>
        <w:adjustRightInd w:val="0"/>
        <w:spacing w:line="324" w:lineRule="auto"/>
        <w:ind w:firstLine="594"/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</w:pPr>
      <w:r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4</w:t>
      </w:r>
      <w:r w:rsidR="003439C2"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.“</w:t>
      </w:r>
      <w:r w:rsidR="003439C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三公</w:t>
      </w:r>
      <w:r w:rsidR="003439C2"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”</w:t>
      </w:r>
      <w:r w:rsidR="003439C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经费：纳入财政预决算管理的</w:t>
      </w:r>
      <w:r w:rsidR="003439C2"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“</w:t>
      </w:r>
      <w:r w:rsidR="003439C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三公</w:t>
      </w:r>
      <w:r w:rsidR="003439C2" w:rsidRPr="0032379E">
        <w:rPr>
          <w:rFonts w:asciiTheme="minorEastAsia" w:hAnsiTheme="minorEastAsia" w:cs="仿宋"/>
          <w:color w:val="000000"/>
          <w:sz w:val="32"/>
          <w:szCs w:val="32"/>
          <w:highlight w:val="white"/>
        </w:rPr>
        <w:t>”</w:t>
      </w:r>
      <w:r w:rsidR="003439C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t>经费，是指部门用一般公共预算财政拨款安排的因公出国（境）费、公务用车购置及运行费和公务接待费。其中，因公出国（境）费反映单位公务出国（境）的国际旅费、国外城市间交通费、</w:t>
      </w:r>
      <w:r w:rsidR="003439C2" w:rsidRPr="0032379E">
        <w:rPr>
          <w:rFonts w:asciiTheme="minorEastAsia" w:hAnsiTheme="minorEastAsia" w:cs="仿宋" w:hint="eastAsia"/>
          <w:color w:val="000000"/>
          <w:sz w:val="32"/>
          <w:szCs w:val="32"/>
          <w:highlight w:val="white"/>
        </w:rPr>
        <w:lastRenderedPageBreak/>
        <w:t>住宿费、伙食费、培训费、公杂费等支出，不含教学科研人员学术交流；公务用车购置及运行费反映单位公务用车车辆购置支出（含车辆购置税）及燃费、维修费、过桥过路费、保险费、安全奖励费用等支出；公务接待费反映单位按规定开支的各类公务接待（含外宾接待）支出。</w:t>
      </w:r>
    </w:p>
    <w:p w:rsidR="0032379E" w:rsidRPr="0032379E" w:rsidRDefault="0032379E" w:rsidP="0032379E">
      <w:pPr>
        <w:pStyle w:val="a5"/>
        <w:ind w:firstLine="645"/>
        <w:rPr>
          <w:rFonts w:asciiTheme="minorEastAsia" w:eastAsiaTheme="minorEastAsia" w:hAnsiTheme="minorEastAsia" w:hint="eastAsia"/>
          <w:sz w:val="32"/>
          <w:szCs w:val="32"/>
        </w:rPr>
      </w:pPr>
      <w:r w:rsidRPr="0032379E">
        <w:rPr>
          <w:rFonts w:asciiTheme="minorEastAsia" w:eastAsiaTheme="minorEastAsia" w:hAnsiTheme="minorEastAsia" w:hint="eastAsia"/>
          <w:sz w:val="32"/>
          <w:szCs w:val="32"/>
        </w:rPr>
        <w:t>5.公共安全支出（类）法院（款）事业运行（项）：指本单位基本支出。</w:t>
      </w:r>
    </w:p>
    <w:p w:rsidR="0032379E" w:rsidRPr="0032379E" w:rsidRDefault="0032379E" w:rsidP="0032379E">
      <w:pPr>
        <w:pStyle w:val="a5"/>
        <w:ind w:firstLine="645"/>
        <w:rPr>
          <w:rFonts w:asciiTheme="minorEastAsia" w:eastAsiaTheme="minorEastAsia" w:hAnsiTheme="minorEastAsia"/>
          <w:sz w:val="21"/>
          <w:szCs w:val="21"/>
        </w:rPr>
      </w:pPr>
      <w:r w:rsidRPr="0032379E">
        <w:rPr>
          <w:rFonts w:asciiTheme="minorEastAsia" w:eastAsiaTheme="minorEastAsia" w:hAnsiTheme="minorEastAsia" w:hint="eastAsia"/>
          <w:sz w:val="32"/>
          <w:szCs w:val="32"/>
        </w:rPr>
        <w:t>6.社会保障和就业支出（类）行政事业单位离退休（款）机关事业单位基本养老保险缴费支出（项）：指单位缴纳的基本养老保险费支出；</w:t>
      </w:r>
    </w:p>
    <w:p w:rsidR="0032379E" w:rsidRPr="0032379E" w:rsidRDefault="0032379E" w:rsidP="0032379E">
      <w:pPr>
        <w:pStyle w:val="a5"/>
        <w:ind w:firstLine="645"/>
        <w:rPr>
          <w:rFonts w:asciiTheme="minorEastAsia" w:eastAsiaTheme="minorEastAsia" w:hAnsiTheme="minorEastAsia"/>
          <w:sz w:val="21"/>
          <w:szCs w:val="21"/>
        </w:rPr>
      </w:pPr>
      <w:r w:rsidRPr="0032379E">
        <w:rPr>
          <w:rFonts w:asciiTheme="minorEastAsia" w:eastAsiaTheme="minorEastAsia" w:hAnsiTheme="minorEastAsia" w:hint="eastAsia"/>
          <w:sz w:val="32"/>
          <w:szCs w:val="32"/>
        </w:rPr>
        <w:t>7.社会保障和就业支出（类）行政事业单位离退休（款）机关事业单位职业年金缴费支出（项）：指单位实际缴纳职业年金支出；</w:t>
      </w:r>
    </w:p>
    <w:p w:rsidR="0032379E" w:rsidRPr="0032379E" w:rsidRDefault="0032379E" w:rsidP="0032379E">
      <w:pPr>
        <w:pStyle w:val="a5"/>
        <w:ind w:firstLine="645"/>
        <w:rPr>
          <w:rFonts w:asciiTheme="minorEastAsia" w:eastAsiaTheme="minorEastAsia" w:hAnsiTheme="minorEastAsia"/>
          <w:sz w:val="21"/>
          <w:szCs w:val="21"/>
        </w:rPr>
      </w:pPr>
      <w:r w:rsidRPr="0032379E">
        <w:rPr>
          <w:rFonts w:asciiTheme="minorEastAsia" w:eastAsiaTheme="minorEastAsia" w:hAnsiTheme="minorEastAsia" w:hint="eastAsia"/>
          <w:sz w:val="32"/>
          <w:szCs w:val="32"/>
        </w:rPr>
        <w:t>8.社会保障和就业支出（类）行政事业单位离退休（款）其他行政事业单位离退休支出（项）：指单位用于离退休方面支出。</w:t>
      </w:r>
    </w:p>
    <w:p w:rsidR="0032379E" w:rsidRPr="0032379E" w:rsidRDefault="0032379E" w:rsidP="0032379E">
      <w:pPr>
        <w:pStyle w:val="a5"/>
        <w:ind w:firstLine="645"/>
        <w:rPr>
          <w:rFonts w:asciiTheme="minorEastAsia" w:eastAsiaTheme="minorEastAsia" w:hAnsiTheme="minorEastAsia"/>
          <w:sz w:val="21"/>
          <w:szCs w:val="21"/>
        </w:rPr>
      </w:pPr>
      <w:r w:rsidRPr="0032379E">
        <w:rPr>
          <w:rFonts w:asciiTheme="minorEastAsia" w:eastAsiaTheme="minorEastAsia" w:hAnsiTheme="minorEastAsia" w:hint="eastAsia"/>
          <w:sz w:val="32"/>
          <w:szCs w:val="32"/>
        </w:rPr>
        <w:t>9.</w:t>
      </w:r>
      <w:r w:rsidRPr="0032379E">
        <w:rPr>
          <w:rFonts w:asciiTheme="minorEastAsia" w:eastAsiaTheme="minorEastAsia" w:hAnsiTheme="minorEastAsia" w:hint="eastAsia"/>
          <w:color w:val="000000"/>
          <w:sz w:val="32"/>
          <w:szCs w:val="32"/>
        </w:rPr>
        <w:t>卫生健康</w:t>
      </w:r>
      <w:r w:rsidRPr="0032379E">
        <w:rPr>
          <w:rFonts w:asciiTheme="minorEastAsia" w:eastAsiaTheme="minorEastAsia" w:hAnsiTheme="minorEastAsia" w:hint="eastAsia"/>
          <w:sz w:val="32"/>
          <w:szCs w:val="32"/>
        </w:rPr>
        <w:t>支出（类）行政事业单位医疗（款）事业单位医疗（项）：指事业单位缴纳医疗保险费支出。</w:t>
      </w:r>
    </w:p>
    <w:p w:rsidR="0032379E" w:rsidRPr="0032379E" w:rsidRDefault="0032379E" w:rsidP="0032379E">
      <w:pPr>
        <w:pStyle w:val="a5"/>
        <w:ind w:firstLine="645"/>
        <w:rPr>
          <w:rFonts w:asciiTheme="minorEastAsia" w:eastAsiaTheme="minorEastAsia" w:hAnsiTheme="minorEastAsia"/>
          <w:sz w:val="21"/>
          <w:szCs w:val="21"/>
        </w:rPr>
      </w:pPr>
      <w:r w:rsidRPr="0032379E">
        <w:rPr>
          <w:rFonts w:asciiTheme="minorEastAsia" w:eastAsiaTheme="minorEastAsia" w:hAnsiTheme="minorEastAsia" w:hint="eastAsia"/>
          <w:color w:val="000000"/>
          <w:sz w:val="32"/>
          <w:szCs w:val="32"/>
        </w:rPr>
        <w:lastRenderedPageBreak/>
        <w:t>10.卫生健康</w:t>
      </w:r>
      <w:r w:rsidRPr="0032379E">
        <w:rPr>
          <w:rFonts w:asciiTheme="minorEastAsia" w:eastAsiaTheme="minorEastAsia" w:hAnsiTheme="minorEastAsia" w:hint="eastAsia"/>
          <w:sz w:val="32"/>
          <w:szCs w:val="32"/>
        </w:rPr>
        <w:t>支出（类）行政事业单位医疗（款）事业单位医疗（项）24万元。主要用于本院下属事业单位在职人员的医疗保险费支出。</w:t>
      </w:r>
    </w:p>
    <w:p w:rsidR="0032379E" w:rsidRPr="0032379E" w:rsidRDefault="0032379E" w:rsidP="0032379E">
      <w:pPr>
        <w:pStyle w:val="a5"/>
        <w:ind w:firstLine="645"/>
        <w:rPr>
          <w:rFonts w:asciiTheme="minorEastAsia" w:eastAsiaTheme="minorEastAsia" w:hAnsiTheme="minorEastAsia"/>
          <w:sz w:val="21"/>
          <w:szCs w:val="21"/>
        </w:rPr>
      </w:pPr>
      <w:r w:rsidRPr="0032379E">
        <w:rPr>
          <w:rFonts w:asciiTheme="minorEastAsia" w:eastAsiaTheme="minorEastAsia" w:hAnsiTheme="minorEastAsia" w:hint="eastAsia"/>
          <w:sz w:val="32"/>
          <w:szCs w:val="32"/>
        </w:rPr>
        <w:t>11.住房保障支出（类）住房改革支出（款）住房公积金（项）：指单位为职工缴纳的住房公积金支出。</w:t>
      </w:r>
    </w:p>
    <w:p w:rsidR="0032379E" w:rsidRPr="0032379E" w:rsidRDefault="0032379E" w:rsidP="0032379E">
      <w:pPr>
        <w:pStyle w:val="a5"/>
        <w:ind w:firstLine="645"/>
        <w:rPr>
          <w:rFonts w:ascii="微软雅黑" w:eastAsia="微软雅黑" w:hAnsi="微软雅黑"/>
          <w:b/>
          <w:sz w:val="21"/>
          <w:szCs w:val="21"/>
        </w:rPr>
      </w:pPr>
    </w:p>
    <w:p w:rsidR="0032379E" w:rsidRPr="0032379E" w:rsidRDefault="0032379E" w:rsidP="003439C2">
      <w:pPr>
        <w:autoSpaceDE w:val="0"/>
        <w:autoSpaceDN w:val="0"/>
        <w:adjustRightInd w:val="0"/>
        <w:spacing w:line="324" w:lineRule="auto"/>
        <w:ind w:firstLine="594"/>
        <w:rPr>
          <w:rFonts w:ascii="仿宋" w:eastAsia="仿宋" w:hAnsi="Times New Roman" w:cs="仿宋"/>
          <w:b/>
          <w:color w:val="000000"/>
          <w:sz w:val="32"/>
          <w:szCs w:val="32"/>
          <w:highlight w:val="white"/>
        </w:rPr>
      </w:pPr>
    </w:p>
    <w:sectPr w:rsidR="0032379E" w:rsidRPr="0032379E" w:rsidSect="0022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1E4" w:rsidRDefault="00AA31E4" w:rsidP="003439C2">
      <w:r>
        <w:separator/>
      </w:r>
    </w:p>
  </w:endnote>
  <w:endnote w:type="continuationSeparator" w:id="1">
    <w:p w:rsidR="00AA31E4" w:rsidRDefault="00AA31E4" w:rsidP="00343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1E4" w:rsidRDefault="00AA31E4" w:rsidP="003439C2">
      <w:r>
        <w:separator/>
      </w:r>
    </w:p>
  </w:footnote>
  <w:footnote w:type="continuationSeparator" w:id="1">
    <w:p w:rsidR="00AA31E4" w:rsidRDefault="00AA31E4" w:rsidP="00343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9C2"/>
    <w:rsid w:val="00193AD7"/>
    <w:rsid w:val="00226F52"/>
    <w:rsid w:val="002F2DEC"/>
    <w:rsid w:val="0032379E"/>
    <w:rsid w:val="003439C2"/>
    <w:rsid w:val="009B3764"/>
    <w:rsid w:val="00A02964"/>
    <w:rsid w:val="00A20A52"/>
    <w:rsid w:val="00A82CB0"/>
    <w:rsid w:val="00AA31E4"/>
    <w:rsid w:val="00D43695"/>
    <w:rsid w:val="00E379BF"/>
    <w:rsid w:val="00EA1DE1"/>
    <w:rsid w:val="00F901E1"/>
    <w:rsid w:val="00FE7AB2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9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9C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3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0C62-34A0-4251-A4FA-448070FB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575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</dc:creator>
  <cp:keywords/>
  <dc:description/>
  <cp:lastModifiedBy>lss</cp:lastModifiedBy>
  <cp:revision>4</cp:revision>
  <dcterms:created xsi:type="dcterms:W3CDTF">2021-09-14T07:05:00Z</dcterms:created>
  <dcterms:modified xsi:type="dcterms:W3CDTF">2021-09-16T01:00:00Z</dcterms:modified>
</cp:coreProperties>
</file>