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24" w:lineRule="auto"/>
        <w:jc w:val="center"/>
        <w:rPr>
          <w:rFonts w:hint="eastAsia" w:ascii="黑体" w:hAnsi="黑体" w:eastAsia="黑体"/>
          <w:b/>
          <w:spacing w:val="15"/>
          <w:sz w:val="44"/>
          <w:highlight w:val="white"/>
          <w:lang w:eastAsia="zh-CN"/>
        </w:rPr>
      </w:pPr>
      <w:bookmarkStart w:id="0" w:name="_GoBack"/>
      <w:bookmarkEnd w:id="0"/>
      <w:r>
        <w:rPr>
          <w:rFonts w:hint="eastAsia" w:ascii="黑体" w:hAnsi="黑体" w:eastAsia="黑体"/>
          <w:b/>
          <w:spacing w:val="15"/>
          <w:sz w:val="44"/>
          <w:highlight w:val="white"/>
          <w:lang w:eastAsia="zh-CN"/>
        </w:rPr>
        <w:t>莲都区人民法院审判保障服务中心</w:t>
      </w:r>
    </w:p>
    <w:p>
      <w:pPr>
        <w:spacing w:line="324" w:lineRule="auto"/>
        <w:jc w:val="center"/>
        <w:rPr>
          <w:rFonts w:hint="eastAsia" w:ascii="黑体" w:hAnsi="黑体" w:eastAsia="黑体"/>
          <w:b/>
          <w:color w:val="000000"/>
          <w:sz w:val="44"/>
          <w:highlight w:val="white"/>
        </w:rPr>
      </w:pPr>
      <w:r>
        <w:rPr>
          <w:rFonts w:hint="eastAsia" w:ascii="黑体" w:hAnsi="黑体" w:eastAsia="黑体"/>
          <w:b/>
          <w:color w:val="000000"/>
          <w:sz w:val="44"/>
          <w:highlight w:val="white"/>
        </w:rPr>
        <w:t>202</w:t>
      </w:r>
      <w:r>
        <w:rPr>
          <w:rFonts w:hint="eastAsia" w:ascii="黑体" w:hAnsi="黑体" w:eastAsia="黑体"/>
          <w:b/>
          <w:color w:val="000000"/>
          <w:sz w:val="44"/>
          <w:highlight w:val="white"/>
          <w:lang w:val="en-US" w:eastAsia="zh-CN"/>
        </w:rPr>
        <w:t>2</w:t>
      </w:r>
      <w:r>
        <w:rPr>
          <w:rFonts w:hint="eastAsia" w:ascii="黑体" w:hAnsi="黑体" w:eastAsia="黑体"/>
          <w:b/>
          <w:color w:val="000000"/>
          <w:sz w:val="44"/>
          <w:highlight w:val="white"/>
        </w:rPr>
        <w:t>年度单位决算目录</w:t>
      </w:r>
    </w:p>
    <w:p>
      <w:pPr>
        <w:spacing w:line="324" w:lineRule="auto"/>
        <w:jc w:val="left"/>
        <w:rPr>
          <w:rFonts w:hint="eastAsia" w:ascii="等线" w:hAnsi="等线" w:eastAsia="等线"/>
          <w:color w:val="auto"/>
          <w:sz w:val="22"/>
        </w:rPr>
      </w:pPr>
      <w:r>
        <w:rPr>
          <w:rFonts w:hint="eastAsia" w:ascii="等线" w:hAnsi="等线" w:eastAsia="等线"/>
          <w:color w:val="000000"/>
          <w:sz w:val="22"/>
          <w:highlight w:val="white"/>
        </w:rPr>
        <w:t>一、概况.........................................................................................................................</w:t>
      </w:r>
      <w:r>
        <w:rPr>
          <w:rFonts w:hint="eastAsia" w:ascii="等线" w:hAnsi="等线" w:eastAsia="等线"/>
          <w:color w:val="auto"/>
          <w:sz w:val="22"/>
        </w:rPr>
        <w:t xml:space="preserve">( </w:t>
      </w:r>
      <w:r>
        <w:rPr>
          <w:rFonts w:hint="eastAsia" w:ascii="等线" w:hAnsi="等线" w:eastAsia="等线"/>
          <w:color w:val="auto"/>
          <w:sz w:val="22"/>
          <w:lang w:val="en-US" w:eastAsia="zh-CN"/>
        </w:rPr>
        <w:t>2</w:t>
      </w:r>
      <w:r>
        <w:rPr>
          <w:rFonts w:hint="eastAsia" w:ascii="等线" w:hAnsi="等线" w:eastAsia="等线"/>
          <w:color w:val="auto"/>
          <w:sz w:val="22"/>
        </w:rPr>
        <w:t xml:space="preserve"> )</w:t>
      </w:r>
    </w:p>
    <w:p>
      <w:pPr>
        <w:ind w:left="420"/>
        <w:jc w:val="left"/>
        <w:rPr>
          <w:rFonts w:hint="eastAsia" w:ascii="等线" w:hAnsi="等线" w:eastAsia="等线"/>
          <w:color w:val="auto"/>
          <w:sz w:val="22"/>
        </w:rPr>
      </w:pPr>
      <w:r>
        <w:rPr>
          <w:rFonts w:hint="eastAsia" w:ascii="等线" w:hAnsi="等线" w:eastAsia="等线"/>
          <w:color w:val="000000"/>
          <w:sz w:val="22"/>
          <w:highlight w:val="white"/>
        </w:rPr>
        <w:t>（一）单位职责........................................................................................................</w:t>
      </w:r>
      <w:r>
        <w:rPr>
          <w:rFonts w:hint="eastAsia" w:ascii="等线" w:hAnsi="等线" w:eastAsia="等线"/>
          <w:color w:val="auto"/>
          <w:sz w:val="22"/>
        </w:rPr>
        <w:t xml:space="preserve">( </w:t>
      </w:r>
      <w:r>
        <w:rPr>
          <w:rFonts w:hint="eastAsia" w:ascii="等线" w:hAnsi="等线" w:eastAsia="等线"/>
          <w:color w:val="auto"/>
          <w:sz w:val="22"/>
          <w:lang w:val="en-US" w:eastAsia="zh-CN"/>
        </w:rPr>
        <w:t>2</w:t>
      </w:r>
      <w:r>
        <w:rPr>
          <w:rFonts w:hint="eastAsia" w:ascii="等线" w:hAnsi="等线" w:eastAsia="等线"/>
          <w:color w:val="auto"/>
          <w:sz w:val="22"/>
        </w:rPr>
        <w:t xml:space="preserve"> )</w:t>
      </w:r>
    </w:p>
    <w:p>
      <w:pPr>
        <w:ind w:left="420"/>
        <w:jc w:val="left"/>
        <w:rPr>
          <w:rFonts w:hint="eastAsia" w:ascii="等线" w:hAnsi="等线" w:eastAsia="等线"/>
          <w:color w:val="auto"/>
          <w:sz w:val="22"/>
        </w:rPr>
      </w:pPr>
      <w:r>
        <w:rPr>
          <w:rFonts w:hint="eastAsia" w:ascii="等线" w:hAnsi="等线" w:eastAsia="等线"/>
          <w:color w:val="000000"/>
          <w:sz w:val="22"/>
          <w:highlight w:val="white"/>
        </w:rPr>
        <w:t>（二）机构设置........................................................................................................</w:t>
      </w:r>
      <w:r>
        <w:rPr>
          <w:rFonts w:hint="eastAsia" w:ascii="等线" w:hAnsi="等线" w:eastAsia="等线"/>
          <w:color w:val="auto"/>
          <w:sz w:val="22"/>
        </w:rPr>
        <w:t>(</w:t>
      </w:r>
      <w:r>
        <w:rPr>
          <w:rFonts w:hint="eastAsia" w:ascii="等线" w:hAnsi="等线" w:eastAsia="等线"/>
          <w:color w:val="auto"/>
          <w:sz w:val="22"/>
          <w:lang w:val="en-US" w:eastAsia="zh-CN"/>
        </w:rPr>
        <w:t xml:space="preserve"> 2</w:t>
      </w:r>
      <w:r>
        <w:rPr>
          <w:rFonts w:hint="eastAsia" w:ascii="等线" w:hAnsi="等线" w:eastAsia="等线"/>
          <w:color w:val="auto"/>
          <w:sz w:val="22"/>
        </w:rPr>
        <w:t xml:space="preserve"> )</w:t>
      </w:r>
    </w:p>
    <w:p>
      <w:pPr>
        <w:jc w:val="left"/>
        <w:rPr>
          <w:rFonts w:hint="eastAsia" w:ascii="等线" w:hAnsi="等线" w:eastAsia="等线"/>
          <w:color w:val="auto"/>
          <w:sz w:val="22"/>
        </w:rPr>
      </w:pPr>
      <w:r>
        <w:rPr>
          <w:rFonts w:hint="eastAsia" w:ascii="等线" w:hAnsi="等线" w:eastAsia="等线"/>
          <w:color w:val="auto"/>
          <w:sz w:val="22"/>
        </w:rPr>
        <w:t>二、</w:t>
      </w:r>
      <w:r>
        <w:rPr>
          <w:rFonts w:hint="eastAsia" w:ascii="等线" w:hAnsi="等线" w:eastAsia="等线"/>
          <w:color w:val="000000"/>
          <w:sz w:val="22"/>
          <w:highlight w:val="white"/>
        </w:rPr>
        <w:t>202</w:t>
      </w:r>
      <w:r>
        <w:rPr>
          <w:rFonts w:hint="eastAsia" w:ascii="等线" w:hAnsi="等线" w:eastAsia="等线"/>
          <w:color w:val="000000"/>
          <w:sz w:val="22"/>
          <w:highlight w:val="white"/>
          <w:lang w:val="en-US" w:eastAsia="zh-CN"/>
        </w:rPr>
        <w:t>2</w:t>
      </w:r>
      <w:r>
        <w:rPr>
          <w:rFonts w:hint="eastAsia" w:ascii="等线" w:hAnsi="等线" w:eastAsia="等线"/>
          <w:color w:val="000000"/>
          <w:sz w:val="22"/>
          <w:highlight w:val="white"/>
        </w:rPr>
        <w:t>年度单位决算公开表........................................................................................</w:t>
      </w:r>
      <w:r>
        <w:rPr>
          <w:rFonts w:hint="eastAsia" w:ascii="等线" w:hAnsi="等线" w:eastAsia="等线"/>
          <w:color w:val="auto"/>
          <w:sz w:val="22"/>
        </w:rPr>
        <w:t xml:space="preserve">( </w:t>
      </w:r>
      <w:r>
        <w:rPr>
          <w:rFonts w:hint="eastAsia" w:ascii="等线" w:hAnsi="等线" w:eastAsia="等线"/>
          <w:color w:val="auto"/>
          <w:sz w:val="22"/>
          <w:lang w:val="en-US" w:eastAsia="zh-CN"/>
        </w:rPr>
        <w:t>2</w:t>
      </w:r>
      <w:r>
        <w:rPr>
          <w:rFonts w:hint="eastAsia" w:ascii="等线" w:hAnsi="等线" w:eastAsia="等线"/>
          <w:color w:val="auto"/>
          <w:sz w:val="22"/>
        </w:rPr>
        <w:t>)</w:t>
      </w:r>
    </w:p>
    <w:p>
      <w:pPr>
        <w:ind w:firstLine="440" w:firstLineChars="200"/>
        <w:jc w:val="left"/>
        <w:rPr>
          <w:rFonts w:hint="eastAsia" w:ascii="等线" w:hAnsi="等线" w:eastAsia="等线"/>
          <w:color w:val="000000"/>
          <w:sz w:val="22"/>
          <w:highlight w:val="white"/>
          <w:lang w:val="en-US"/>
        </w:rPr>
      </w:pPr>
      <w:r>
        <w:rPr>
          <w:rFonts w:hint="eastAsia" w:ascii="等线" w:hAnsi="等线" w:eastAsia="等线"/>
          <w:color w:val="000000"/>
          <w:sz w:val="22"/>
          <w:highlight w:val="white"/>
          <w:lang w:val="en-US"/>
        </w:rPr>
        <w:t xml:space="preserve">（一）收入支出决算总表.........................................................................................( </w:t>
      </w:r>
      <w:r>
        <w:rPr>
          <w:rFonts w:hint="eastAsia" w:ascii="等线" w:hAnsi="等线" w:eastAsia="等线"/>
          <w:color w:val="000000"/>
          <w:sz w:val="22"/>
          <w:highlight w:val="white"/>
          <w:lang w:val="en-US" w:eastAsia="zh-CN"/>
        </w:rPr>
        <w:t>2</w:t>
      </w:r>
      <w:r>
        <w:rPr>
          <w:rFonts w:hint="eastAsia" w:ascii="等线" w:hAnsi="等线" w:eastAsia="等线"/>
          <w:color w:val="000000"/>
          <w:sz w:val="22"/>
          <w:highlight w:val="white"/>
          <w:lang w:val="en-US"/>
        </w:rPr>
        <w:t xml:space="preserve"> )</w:t>
      </w:r>
    </w:p>
    <w:p>
      <w:pPr>
        <w:ind w:firstLine="440" w:firstLineChars="200"/>
        <w:jc w:val="left"/>
        <w:rPr>
          <w:rFonts w:hint="eastAsia" w:ascii="等线" w:hAnsi="等线" w:eastAsia="等线"/>
          <w:color w:val="000000"/>
          <w:sz w:val="22"/>
          <w:highlight w:val="white"/>
          <w:lang w:val="en-US"/>
        </w:rPr>
      </w:pPr>
      <w:r>
        <w:rPr>
          <w:rFonts w:hint="eastAsia" w:ascii="等线" w:hAnsi="等线" w:eastAsia="等线"/>
          <w:color w:val="000000"/>
          <w:sz w:val="22"/>
          <w:highlight w:val="white"/>
          <w:lang w:val="en-US"/>
        </w:rPr>
        <w:t xml:space="preserve">（二）收入决算表（分单位）.................................................................................( </w:t>
      </w:r>
      <w:r>
        <w:rPr>
          <w:rFonts w:hint="eastAsia" w:ascii="等线" w:hAnsi="等线" w:eastAsia="等线"/>
          <w:color w:val="000000"/>
          <w:sz w:val="22"/>
          <w:highlight w:val="white"/>
          <w:lang w:val="en-US" w:eastAsia="zh-CN"/>
        </w:rPr>
        <w:t>3</w:t>
      </w:r>
      <w:r>
        <w:rPr>
          <w:rFonts w:hint="eastAsia" w:ascii="等线" w:hAnsi="等线" w:eastAsia="等线"/>
          <w:color w:val="000000"/>
          <w:sz w:val="22"/>
          <w:highlight w:val="white"/>
          <w:lang w:val="en-US"/>
        </w:rPr>
        <w:t xml:space="preserve"> )</w:t>
      </w:r>
    </w:p>
    <w:p>
      <w:pPr>
        <w:ind w:firstLine="440" w:firstLineChars="200"/>
        <w:jc w:val="left"/>
        <w:rPr>
          <w:rFonts w:hint="eastAsia" w:ascii="等线" w:hAnsi="等线" w:eastAsia="等线"/>
          <w:color w:val="000000"/>
          <w:sz w:val="22"/>
          <w:highlight w:val="white"/>
          <w:lang w:val="en-US"/>
        </w:rPr>
      </w:pPr>
      <w:r>
        <w:rPr>
          <w:rFonts w:hint="eastAsia" w:ascii="等线" w:hAnsi="等线" w:eastAsia="等线"/>
          <w:color w:val="000000"/>
          <w:sz w:val="22"/>
          <w:highlight w:val="white"/>
          <w:lang w:val="en-US"/>
        </w:rPr>
        <w:t xml:space="preserve">（三）收入决算表（分科目）.................................................................................( </w:t>
      </w:r>
      <w:r>
        <w:rPr>
          <w:rFonts w:hint="eastAsia" w:ascii="等线" w:hAnsi="等线" w:eastAsia="等线"/>
          <w:color w:val="000000"/>
          <w:sz w:val="22"/>
          <w:highlight w:val="white"/>
          <w:lang w:val="en-US" w:eastAsia="zh-CN"/>
        </w:rPr>
        <w:t>3</w:t>
      </w:r>
      <w:r>
        <w:rPr>
          <w:rFonts w:hint="eastAsia" w:ascii="等线" w:hAnsi="等线" w:eastAsia="等线"/>
          <w:color w:val="000000"/>
          <w:sz w:val="22"/>
          <w:highlight w:val="white"/>
          <w:lang w:val="en-US"/>
        </w:rPr>
        <w:t xml:space="preserve"> )</w:t>
      </w:r>
    </w:p>
    <w:p>
      <w:pPr>
        <w:ind w:firstLine="440" w:firstLineChars="200"/>
        <w:jc w:val="left"/>
        <w:rPr>
          <w:rFonts w:hint="eastAsia" w:ascii="等线" w:hAnsi="等线" w:eastAsia="等线"/>
          <w:color w:val="000000"/>
          <w:sz w:val="22"/>
          <w:highlight w:val="white"/>
          <w:lang w:val="en-US"/>
        </w:rPr>
      </w:pPr>
      <w:r>
        <w:rPr>
          <w:rFonts w:hint="eastAsia" w:ascii="等线" w:hAnsi="等线" w:eastAsia="等线"/>
          <w:color w:val="000000"/>
          <w:sz w:val="22"/>
          <w:highlight w:val="white"/>
          <w:lang w:val="en-US"/>
        </w:rPr>
        <w:t xml:space="preserve">（四）支出决算表（分单位）.................................................................................( </w:t>
      </w:r>
      <w:r>
        <w:rPr>
          <w:rFonts w:hint="eastAsia" w:ascii="等线" w:hAnsi="等线" w:eastAsia="等线"/>
          <w:color w:val="000000"/>
          <w:sz w:val="22"/>
          <w:highlight w:val="white"/>
          <w:lang w:val="en-US" w:eastAsia="zh-CN"/>
        </w:rPr>
        <w:t>3</w:t>
      </w:r>
      <w:r>
        <w:rPr>
          <w:rFonts w:hint="eastAsia" w:ascii="等线" w:hAnsi="等线" w:eastAsia="等线"/>
          <w:color w:val="000000"/>
          <w:sz w:val="22"/>
          <w:highlight w:val="white"/>
          <w:lang w:val="en-US"/>
        </w:rPr>
        <w:t xml:space="preserve"> )</w:t>
      </w:r>
    </w:p>
    <w:p>
      <w:pPr>
        <w:ind w:firstLine="440" w:firstLineChars="200"/>
        <w:jc w:val="left"/>
        <w:rPr>
          <w:rFonts w:hint="eastAsia" w:ascii="等线" w:hAnsi="等线" w:eastAsia="等线"/>
          <w:color w:val="000000"/>
          <w:sz w:val="22"/>
          <w:highlight w:val="white"/>
          <w:lang w:val="en-US"/>
        </w:rPr>
      </w:pPr>
      <w:r>
        <w:rPr>
          <w:rFonts w:hint="eastAsia" w:ascii="等线" w:hAnsi="等线" w:eastAsia="等线"/>
          <w:color w:val="000000"/>
          <w:sz w:val="22"/>
          <w:highlight w:val="white"/>
          <w:lang w:val="en-US"/>
        </w:rPr>
        <w:t xml:space="preserve">（五）支出决算表（分科目）.................................................................................( </w:t>
      </w:r>
      <w:r>
        <w:rPr>
          <w:rFonts w:hint="eastAsia" w:ascii="等线" w:hAnsi="等线" w:eastAsia="等线"/>
          <w:color w:val="000000"/>
          <w:sz w:val="22"/>
          <w:highlight w:val="white"/>
          <w:lang w:val="en-US" w:eastAsia="zh-CN"/>
        </w:rPr>
        <w:t>3</w:t>
      </w:r>
      <w:r>
        <w:rPr>
          <w:rFonts w:hint="eastAsia" w:ascii="等线" w:hAnsi="等线" w:eastAsia="等线"/>
          <w:color w:val="000000"/>
          <w:sz w:val="22"/>
          <w:highlight w:val="white"/>
          <w:lang w:val="en-US"/>
        </w:rPr>
        <w:t xml:space="preserve"> )</w:t>
      </w:r>
    </w:p>
    <w:p>
      <w:pPr>
        <w:ind w:firstLine="440" w:firstLineChars="200"/>
        <w:jc w:val="left"/>
        <w:rPr>
          <w:rFonts w:hint="eastAsia" w:ascii="等线" w:hAnsi="等线" w:eastAsia="等线"/>
          <w:color w:val="000000"/>
          <w:sz w:val="22"/>
          <w:highlight w:val="white"/>
          <w:lang w:val="en-US"/>
        </w:rPr>
      </w:pPr>
      <w:r>
        <w:rPr>
          <w:rFonts w:hint="eastAsia" w:ascii="等线" w:hAnsi="等线" w:eastAsia="等线"/>
          <w:color w:val="000000"/>
          <w:sz w:val="22"/>
          <w:highlight w:val="white"/>
          <w:lang w:val="en-US"/>
        </w:rPr>
        <w:t xml:space="preserve">（六）财政拨款收入支出决算总表..........................................................................( </w:t>
      </w:r>
      <w:r>
        <w:rPr>
          <w:rFonts w:hint="eastAsia" w:ascii="等线" w:hAnsi="等线" w:eastAsia="等线"/>
          <w:color w:val="000000"/>
          <w:sz w:val="22"/>
          <w:highlight w:val="white"/>
          <w:lang w:val="en-US" w:eastAsia="zh-CN"/>
        </w:rPr>
        <w:t>4</w:t>
      </w:r>
      <w:r>
        <w:rPr>
          <w:rFonts w:hint="eastAsia" w:ascii="等线" w:hAnsi="等线" w:eastAsia="等线"/>
          <w:color w:val="000000"/>
          <w:sz w:val="22"/>
          <w:highlight w:val="white"/>
          <w:lang w:val="en-US"/>
        </w:rPr>
        <w:t xml:space="preserve"> )</w:t>
      </w:r>
    </w:p>
    <w:p>
      <w:pPr>
        <w:ind w:firstLine="440" w:firstLineChars="200"/>
        <w:jc w:val="left"/>
        <w:rPr>
          <w:rFonts w:hint="eastAsia" w:ascii="等线" w:hAnsi="等线" w:eastAsia="等线"/>
          <w:color w:val="000000"/>
          <w:sz w:val="22"/>
          <w:highlight w:val="white"/>
          <w:lang w:val="en-US"/>
        </w:rPr>
      </w:pPr>
      <w:r>
        <w:rPr>
          <w:rFonts w:hint="eastAsia" w:ascii="等线" w:hAnsi="等线" w:eastAsia="等线"/>
          <w:color w:val="000000"/>
          <w:sz w:val="22"/>
          <w:highlight w:val="white"/>
          <w:lang w:val="en-US"/>
        </w:rPr>
        <w:t xml:space="preserve">（七）一般公共预算财政拨款支出决算表................................................................( </w:t>
      </w:r>
      <w:r>
        <w:rPr>
          <w:rFonts w:hint="eastAsia" w:ascii="等线" w:hAnsi="等线" w:eastAsia="等线"/>
          <w:color w:val="000000"/>
          <w:sz w:val="22"/>
          <w:highlight w:val="white"/>
          <w:lang w:val="en-US" w:eastAsia="zh-CN"/>
        </w:rPr>
        <w:t>4</w:t>
      </w:r>
      <w:r>
        <w:rPr>
          <w:rFonts w:hint="eastAsia" w:ascii="等线" w:hAnsi="等线" w:eastAsia="等线"/>
          <w:color w:val="000000"/>
          <w:sz w:val="22"/>
          <w:highlight w:val="white"/>
          <w:lang w:val="en-US"/>
        </w:rPr>
        <w:t xml:space="preserve"> )</w:t>
      </w:r>
    </w:p>
    <w:p>
      <w:pPr>
        <w:ind w:firstLine="440" w:firstLineChars="200"/>
        <w:jc w:val="left"/>
        <w:rPr>
          <w:rFonts w:hint="eastAsia" w:ascii="等线" w:hAnsi="等线" w:eastAsia="等线"/>
          <w:color w:val="000000"/>
          <w:sz w:val="22"/>
          <w:highlight w:val="white"/>
          <w:lang w:val="en-US"/>
        </w:rPr>
      </w:pPr>
      <w:r>
        <w:rPr>
          <w:rFonts w:hint="eastAsia" w:ascii="等线" w:hAnsi="等线" w:eastAsia="等线"/>
          <w:color w:val="000000"/>
          <w:sz w:val="22"/>
          <w:highlight w:val="white"/>
          <w:lang w:val="en-US"/>
        </w:rPr>
        <w:t xml:space="preserve">（八）一般公共预算财政拨款基本支出决算表.........................................................( </w:t>
      </w:r>
      <w:r>
        <w:rPr>
          <w:rFonts w:hint="eastAsia" w:ascii="等线" w:hAnsi="等线" w:eastAsia="等线"/>
          <w:color w:val="000000"/>
          <w:sz w:val="22"/>
          <w:highlight w:val="white"/>
          <w:lang w:val="en-US" w:eastAsia="zh-CN"/>
        </w:rPr>
        <w:t>5</w:t>
      </w:r>
      <w:r>
        <w:rPr>
          <w:rFonts w:hint="eastAsia" w:ascii="等线" w:hAnsi="等线" w:eastAsia="等线"/>
          <w:color w:val="000000"/>
          <w:sz w:val="22"/>
          <w:highlight w:val="white"/>
          <w:lang w:val="en-US"/>
        </w:rPr>
        <w:t xml:space="preserve"> )</w:t>
      </w:r>
    </w:p>
    <w:p>
      <w:pPr>
        <w:ind w:firstLine="440" w:firstLineChars="200"/>
        <w:jc w:val="left"/>
        <w:rPr>
          <w:rFonts w:hint="eastAsia" w:ascii="等线" w:hAnsi="等线" w:eastAsia="等线"/>
          <w:color w:val="000000"/>
          <w:sz w:val="22"/>
          <w:highlight w:val="white"/>
          <w:lang w:val="en-US"/>
        </w:rPr>
      </w:pPr>
      <w:r>
        <w:rPr>
          <w:rFonts w:hint="eastAsia" w:ascii="等线" w:hAnsi="等线" w:eastAsia="等线"/>
          <w:color w:val="000000"/>
          <w:sz w:val="22"/>
          <w:highlight w:val="white"/>
          <w:lang w:val="en-US"/>
        </w:rPr>
        <w:t xml:space="preserve">（九）政府性基金预算财政拨款收入支出决算表......................................................( </w:t>
      </w:r>
      <w:r>
        <w:rPr>
          <w:rFonts w:hint="eastAsia" w:ascii="等线" w:hAnsi="等线" w:eastAsia="等线"/>
          <w:color w:val="000000"/>
          <w:sz w:val="22"/>
          <w:highlight w:val="white"/>
          <w:lang w:val="en-US" w:eastAsia="zh-CN"/>
        </w:rPr>
        <w:t>5</w:t>
      </w:r>
      <w:r>
        <w:rPr>
          <w:rFonts w:hint="eastAsia" w:ascii="等线" w:hAnsi="等线" w:eastAsia="等线"/>
          <w:color w:val="000000"/>
          <w:sz w:val="22"/>
          <w:highlight w:val="white"/>
          <w:lang w:val="en-US"/>
        </w:rPr>
        <w:t xml:space="preserve"> )</w:t>
      </w:r>
    </w:p>
    <w:p>
      <w:pPr>
        <w:ind w:firstLine="440" w:firstLineChars="200"/>
        <w:jc w:val="left"/>
        <w:rPr>
          <w:rFonts w:hint="eastAsia" w:ascii="等线" w:hAnsi="等线" w:eastAsia="等线"/>
          <w:color w:val="000000"/>
          <w:sz w:val="22"/>
          <w:highlight w:val="white"/>
          <w:lang w:val="en-US"/>
        </w:rPr>
      </w:pPr>
      <w:r>
        <w:rPr>
          <w:rFonts w:hint="eastAsia" w:ascii="等线" w:hAnsi="等线" w:eastAsia="等线"/>
          <w:color w:val="000000"/>
          <w:sz w:val="22"/>
          <w:highlight w:val="white"/>
          <w:lang w:val="en-US"/>
        </w:rPr>
        <w:t xml:space="preserve">（十）国有资本经营预算财政拨款支出决算表.........................................................( </w:t>
      </w:r>
      <w:r>
        <w:rPr>
          <w:rFonts w:hint="eastAsia" w:ascii="等线" w:hAnsi="等线" w:eastAsia="等线"/>
          <w:color w:val="000000"/>
          <w:sz w:val="22"/>
          <w:highlight w:val="white"/>
          <w:lang w:val="en-US" w:eastAsia="zh-CN"/>
        </w:rPr>
        <w:t>5</w:t>
      </w:r>
      <w:r>
        <w:rPr>
          <w:rFonts w:hint="eastAsia" w:ascii="等线" w:hAnsi="等线" w:eastAsia="等线"/>
          <w:color w:val="000000"/>
          <w:sz w:val="22"/>
          <w:highlight w:val="white"/>
          <w:lang w:val="en-US"/>
        </w:rPr>
        <w:t xml:space="preserve"> )</w:t>
      </w:r>
    </w:p>
    <w:p>
      <w:pPr>
        <w:ind w:firstLine="440" w:firstLineChars="200"/>
        <w:jc w:val="left"/>
        <w:rPr>
          <w:rFonts w:hint="eastAsia" w:ascii="等线" w:hAnsi="等线" w:eastAsia="等线"/>
          <w:color w:val="auto"/>
          <w:sz w:val="22"/>
        </w:rPr>
      </w:pPr>
      <w:r>
        <w:rPr>
          <w:rFonts w:hint="eastAsia" w:ascii="等线" w:hAnsi="等线" w:eastAsia="等线"/>
          <w:color w:val="000000"/>
          <w:sz w:val="22"/>
          <w:highlight w:val="white"/>
          <w:lang w:val="en-US"/>
        </w:rPr>
        <w:t xml:space="preserve">（十一）财政拨款“三公”经费支出决算表..................................................................( </w:t>
      </w:r>
      <w:r>
        <w:rPr>
          <w:rFonts w:hint="eastAsia" w:ascii="等线" w:hAnsi="等线" w:eastAsia="等线"/>
          <w:color w:val="000000"/>
          <w:sz w:val="22"/>
          <w:highlight w:val="white"/>
          <w:lang w:val="en-US" w:eastAsia="zh-CN"/>
        </w:rPr>
        <w:t>6</w:t>
      </w:r>
      <w:r>
        <w:rPr>
          <w:rFonts w:hint="eastAsia" w:ascii="等线" w:hAnsi="等线" w:eastAsia="等线"/>
          <w:color w:val="000000"/>
          <w:sz w:val="22"/>
          <w:highlight w:val="white"/>
          <w:lang w:val="en-US"/>
        </w:rPr>
        <w:t xml:space="preserve"> )</w:t>
      </w:r>
    </w:p>
    <w:p>
      <w:pPr>
        <w:jc w:val="left"/>
        <w:rPr>
          <w:rFonts w:hint="eastAsia" w:ascii="等线" w:hAnsi="等线" w:eastAsia="等线"/>
          <w:color w:val="auto"/>
          <w:sz w:val="22"/>
          <w:lang w:val="en-US"/>
        </w:rPr>
      </w:pPr>
      <w:r>
        <w:rPr>
          <w:rFonts w:hint="eastAsia" w:ascii="等线" w:hAnsi="等线" w:eastAsia="等线"/>
          <w:color w:val="auto"/>
          <w:sz w:val="22"/>
          <w:highlight w:val="white"/>
          <w:lang w:val="zh-CN"/>
        </w:rPr>
        <w:t>三、</w:t>
      </w:r>
      <w:r>
        <w:rPr>
          <w:rFonts w:hint="eastAsia" w:ascii="等线" w:hAnsi="等线" w:eastAsia="等线"/>
          <w:color w:val="000000"/>
          <w:sz w:val="22"/>
          <w:highlight w:val="white"/>
          <w:lang w:val="en-US"/>
        </w:rPr>
        <w:t>202</w:t>
      </w:r>
      <w:r>
        <w:rPr>
          <w:rFonts w:hint="eastAsia" w:ascii="等线" w:hAnsi="等线" w:eastAsia="等线"/>
          <w:color w:val="000000"/>
          <w:sz w:val="22"/>
          <w:highlight w:val="white"/>
          <w:lang w:val="en-US" w:eastAsia="zh-CN"/>
        </w:rPr>
        <w:t>2</w:t>
      </w:r>
      <w:r>
        <w:rPr>
          <w:rFonts w:hint="eastAsia" w:ascii="等线" w:hAnsi="等线" w:eastAsia="等线"/>
          <w:color w:val="000000"/>
          <w:sz w:val="22"/>
          <w:highlight w:val="white"/>
          <w:lang w:val="en-US"/>
        </w:rPr>
        <w:t>年度单位决算情况说明..........</w:t>
      </w:r>
      <w:r>
        <w:rPr>
          <w:rFonts w:hint="eastAsia" w:ascii="等线" w:hAnsi="等线" w:eastAsia="等线"/>
          <w:color w:val="000000"/>
          <w:sz w:val="22"/>
          <w:highlight w:val="white"/>
        </w:rPr>
        <w:t>............</w:t>
      </w:r>
      <w:r>
        <w:rPr>
          <w:rFonts w:hint="eastAsia" w:ascii="等线" w:hAnsi="等线" w:eastAsia="等线"/>
          <w:color w:val="000000"/>
          <w:sz w:val="22"/>
          <w:highlight w:val="white"/>
          <w:lang w:val="en-US"/>
        </w:rPr>
        <w:t>...............................................................</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6</w:t>
      </w:r>
      <w:r>
        <w:rPr>
          <w:rFonts w:hint="eastAsia" w:ascii="等线" w:hAnsi="等线" w:eastAsia="等线"/>
          <w:color w:val="auto"/>
          <w:sz w:val="22"/>
          <w:lang w:val="en-US"/>
        </w:rPr>
        <w:t>)</w:t>
      </w:r>
    </w:p>
    <w:p>
      <w:pPr>
        <w:ind w:left="420"/>
        <w:jc w:val="left"/>
        <w:rPr>
          <w:rFonts w:hint="eastAsia" w:ascii="等线" w:hAnsi="等线" w:eastAsia="等线"/>
          <w:color w:val="auto"/>
          <w:sz w:val="22"/>
          <w:lang w:val="en-US"/>
        </w:rPr>
      </w:pPr>
      <w:r>
        <w:rPr>
          <w:rFonts w:hint="eastAsia" w:ascii="等线" w:hAnsi="等线" w:eastAsia="等线"/>
          <w:color w:val="000000"/>
          <w:sz w:val="22"/>
          <w:highlight w:val="white"/>
          <w:lang w:val="en-US"/>
        </w:rPr>
        <w:t>（一）收入支出决算总体情况说明...........................................................................</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6</w:t>
      </w:r>
      <w:r>
        <w:rPr>
          <w:rFonts w:hint="eastAsia" w:ascii="等线" w:hAnsi="等线" w:eastAsia="等线"/>
          <w:color w:val="auto"/>
          <w:sz w:val="22"/>
          <w:lang w:val="en-US"/>
        </w:rPr>
        <w:t>)</w:t>
      </w:r>
    </w:p>
    <w:p>
      <w:pPr>
        <w:ind w:left="420"/>
        <w:jc w:val="left"/>
        <w:rPr>
          <w:rFonts w:hint="eastAsia" w:ascii="等线" w:hAnsi="等线" w:eastAsia="等线"/>
          <w:color w:val="auto"/>
          <w:sz w:val="22"/>
          <w:lang w:val="en-US"/>
        </w:rPr>
      </w:pPr>
      <w:r>
        <w:rPr>
          <w:rFonts w:hint="eastAsia" w:ascii="等线" w:hAnsi="等线" w:eastAsia="等线"/>
          <w:color w:val="000000"/>
          <w:sz w:val="22"/>
          <w:highlight w:val="white"/>
          <w:lang w:val="en-US"/>
        </w:rPr>
        <w:t>（二）收入决算情况说明.........................................................................................</w:t>
      </w:r>
      <w:r>
        <w:rPr>
          <w:rFonts w:hint="eastAsia" w:ascii="等线" w:hAnsi="等线" w:eastAsia="等线"/>
          <w:color w:val="auto"/>
          <w:sz w:val="22"/>
          <w:lang w:val="en-US"/>
        </w:rPr>
        <w:t>(</w:t>
      </w:r>
      <w:r>
        <w:rPr>
          <w:rFonts w:hint="eastAsia" w:ascii="等线" w:hAnsi="等线" w:eastAsia="等线"/>
          <w:color w:val="auto"/>
          <w:sz w:val="22"/>
          <w:lang w:val="en-US" w:eastAsia="zh-CN"/>
        </w:rPr>
        <w:t xml:space="preserve"> 6 </w:t>
      </w:r>
      <w:r>
        <w:rPr>
          <w:rFonts w:hint="eastAsia" w:ascii="等线" w:hAnsi="等线" w:eastAsia="等线"/>
          <w:color w:val="auto"/>
          <w:sz w:val="22"/>
          <w:lang w:val="en-US"/>
        </w:rPr>
        <w:t>)</w:t>
      </w:r>
    </w:p>
    <w:p>
      <w:pPr>
        <w:ind w:left="420"/>
        <w:jc w:val="left"/>
        <w:rPr>
          <w:rFonts w:hint="eastAsia" w:ascii="等线" w:hAnsi="等线" w:eastAsia="等线"/>
          <w:color w:val="auto"/>
          <w:sz w:val="22"/>
          <w:lang w:val="en-US"/>
        </w:rPr>
      </w:pPr>
      <w:r>
        <w:rPr>
          <w:rFonts w:hint="eastAsia" w:ascii="等线" w:hAnsi="等线" w:eastAsia="等线"/>
          <w:color w:val="000000"/>
          <w:sz w:val="22"/>
          <w:highlight w:val="white"/>
          <w:lang w:val="en-US"/>
        </w:rPr>
        <w:t>（三）支出决算情况说明.........................................................................................</w:t>
      </w:r>
      <w:r>
        <w:rPr>
          <w:rFonts w:hint="eastAsia" w:ascii="等线" w:hAnsi="等线" w:eastAsia="等线"/>
          <w:color w:val="auto"/>
          <w:sz w:val="22"/>
          <w:lang w:val="en-US"/>
        </w:rPr>
        <w:t>(</w:t>
      </w:r>
      <w:r>
        <w:rPr>
          <w:rFonts w:hint="eastAsia" w:ascii="等线" w:hAnsi="等线" w:eastAsia="等线"/>
          <w:color w:val="auto"/>
          <w:sz w:val="22"/>
          <w:lang w:val="en-US" w:eastAsia="zh-CN"/>
        </w:rPr>
        <w:t xml:space="preserve"> 6 </w:t>
      </w:r>
      <w:r>
        <w:rPr>
          <w:rFonts w:hint="eastAsia" w:ascii="等线" w:hAnsi="等线" w:eastAsia="等线"/>
          <w:color w:val="auto"/>
          <w:sz w:val="22"/>
          <w:lang w:val="en-US"/>
        </w:rPr>
        <w:t>)</w:t>
      </w:r>
    </w:p>
    <w:p>
      <w:pPr>
        <w:ind w:left="420"/>
        <w:jc w:val="left"/>
        <w:rPr>
          <w:rFonts w:hint="eastAsia" w:ascii="等线" w:hAnsi="等线" w:eastAsia="等线"/>
          <w:color w:val="auto"/>
          <w:sz w:val="22"/>
          <w:lang w:val="en-US"/>
        </w:rPr>
      </w:pPr>
      <w:r>
        <w:rPr>
          <w:rFonts w:hint="eastAsia" w:ascii="等线" w:hAnsi="等线" w:eastAsia="等线"/>
          <w:color w:val="000000"/>
          <w:sz w:val="22"/>
          <w:highlight w:val="white"/>
          <w:lang w:val="en-US"/>
        </w:rPr>
        <w:t>（四）财政拨款收入支出决算总体情况说明.............................................................</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6</w:t>
      </w:r>
      <w:r>
        <w:rPr>
          <w:rFonts w:hint="eastAsia" w:ascii="等线" w:hAnsi="等线" w:eastAsia="等线"/>
          <w:color w:val="auto"/>
          <w:sz w:val="22"/>
          <w:lang w:val="en-US"/>
        </w:rPr>
        <w:t xml:space="preserve"> )</w:t>
      </w:r>
    </w:p>
    <w:p>
      <w:pPr>
        <w:ind w:left="420"/>
        <w:jc w:val="left"/>
        <w:rPr>
          <w:rFonts w:hint="eastAsia" w:ascii="等线" w:hAnsi="等线" w:eastAsia="等线"/>
          <w:color w:val="auto"/>
          <w:sz w:val="22"/>
          <w:lang w:val="en-US"/>
        </w:rPr>
      </w:pPr>
      <w:r>
        <w:rPr>
          <w:rFonts w:hint="eastAsia" w:ascii="等线" w:hAnsi="等线" w:eastAsia="等线"/>
          <w:color w:val="000000"/>
          <w:sz w:val="22"/>
          <w:highlight w:val="white"/>
          <w:lang w:val="en-US"/>
        </w:rPr>
        <w:t>（五）一般公共预算财政拨款支出决算情况说明......................................................</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7</w:t>
      </w:r>
      <w:r>
        <w:rPr>
          <w:rFonts w:hint="eastAsia" w:ascii="等线" w:hAnsi="等线" w:eastAsia="等线"/>
          <w:color w:val="auto"/>
          <w:sz w:val="22"/>
          <w:lang w:val="en-US"/>
        </w:rPr>
        <w:t xml:space="preserve"> )</w:t>
      </w:r>
    </w:p>
    <w:p>
      <w:pPr>
        <w:ind w:left="420"/>
        <w:jc w:val="left"/>
        <w:rPr>
          <w:rFonts w:hint="eastAsia" w:ascii="等线" w:hAnsi="等线" w:eastAsia="等线"/>
          <w:color w:val="auto"/>
          <w:sz w:val="22"/>
          <w:lang w:val="en-US"/>
        </w:rPr>
      </w:pPr>
      <w:r>
        <w:rPr>
          <w:rFonts w:hint="eastAsia" w:ascii="等线" w:hAnsi="等线" w:eastAsia="等线"/>
          <w:color w:val="000000"/>
          <w:sz w:val="22"/>
          <w:highlight w:val="white"/>
          <w:lang w:val="en-US"/>
        </w:rPr>
        <w:t>（六）一般公共预算财政拨款基本支出决算情况说明.............................................</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9</w:t>
      </w:r>
      <w:r>
        <w:rPr>
          <w:rFonts w:hint="eastAsia" w:ascii="等线" w:hAnsi="等线" w:eastAsia="等线"/>
          <w:color w:val="auto"/>
          <w:sz w:val="22"/>
          <w:lang w:val="en-US"/>
        </w:rPr>
        <w:t>)</w:t>
      </w:r>
    </w:p>
    <w:p>
      <w:pPr>
        <w:ind w:left="420"/>
        <w:jc w:val="left"/>
        <w:rPr>
          <w:rFonts w:hint="eastAsia" w:ascii="等线" w:hAnsi="等线" w:eastAsia="等线"/>
          <w:color w:val="auto"/>
          <w:sz w:val="22"/>
          <w:lang w:val="en-US"/>
        </w:rPr>
      </w:pPr>
      <w:r>
        <w:rPr>
          <w:rFonts w:hint="eastAsia" w:ascii="等线" w:hAnsi="等线" w:eastAsia="等线"/>
          <w:color w:val="000000"/>
          <w:sz w:val="22"/>
          <w:highlight w:val="white"/>
          <w:lang w:val="en-US"/>
        </w:rPr>
        <w:t>（七）政府性基金预算财政拨款支出</w:t>
      </w:r>
      <w:r>
        <w:rPr>
          <w:rFonts w:hint="eastAsia" w:ascii="等线" w:hAnsi="等线" w:eastAsia="等线"/>
          <w:color w:val="000000"/>
          <w:sz w:val="22"/>
          <w:highlight w:val="white"/>
          <w:lang w:val="zh-CN"/>
        </w:rPr>
        <w:t>决算</w:t>
      </w:r>
      <w:r>
        <w:rPr>
          <w:rFonts w:hint="eastAsia" w:ascii="等线" w:hAnsi="等线" w:eastAsia="等线"/>
          <w:color w:val="000000"/>
          <w:sz w:val="22"/>
          <w:highlight w:val="white"/>
          <w:lang w:val="en-US"/>
        </w:rPr>
        <w:t>总体情况说明...........................................</w:t>
      </w:r>
      <w:r>
        <w:rPr>
          <w:rFonts w:hint="eastAsia" w:ascii="等线" w:hAnsi="等线" w:eastAsia="等线"/>
          <w:color w:val="auto"/>
          <w:sz w:val="22"/>
          <w:lang w:val="en-US"/>
        </w:rPr>
        <w:t>(</w:t>
      </w:r>
      <w:r>
        <w:rPr>
          <w:rFonts w:hint="eastAsia" w:ascii="等线" w:hAnsi="等线" w:eastAsia="等线"/>
          <w:color w:val="auto"/>
          <w:sz w:val="22"/>
          <w:lang w:val="en-US" w:eastAsia="zh-CN"/>
        </w:rPr>
        <w:t>9</w:t>
      </w:r>
      <w:r>
        <w:rPr>
          <w:rFonts w:hint="eastAsia" w:ascii="等线" w:hAnsi="等线" w:eastAsia="等线"/>
          <w:color w:val="auto"/>
          <w:sz w:val="22"/>
          <w:lang w:val="en-US"/>
        </w:rPr>
        <w:t>)</w:t>
      </w:r>
    </w:p>
    <w:p>
      <w:pPr>
        <w:ind w:left="420"/>
        <w:jc w:val="left"/>
        <w:rPr>
          <w:rFonts w:hint="eastAsia" w:ascii="等线" w:hAnsi="等线" w:eastAsia="等线"/>
          <w:color w:val="000000"/>
          <w:sz w:val="22"/>
          <w:highlight w:val="white"/>
          <w:lang w:val="en-US"/>
        </w:rPr>
      </w:pPr>
      <w:r>
        <w:rPr>
          <w:rFonts w:hint="eastAsia" w:ascii="等线" w:hAnsi="等线" w:eastAsia="等线"/>
          <w:color w:val="000000"/>
          <w:sz w:val="22"/>
          <w:highlight w:val="white"/>
          <w:lang w:val="en-US"/>
        </w:rPr>
        <w:t>（八）国有资本经营预算财政拨款支出</w:t>
      </w:r>
      <w:r>
        <w:rPr>
          <w:rFonts w:hint="eastAsia" w:ascii="等线" w:hAnsi="等线" w:eastAsia="等线"/>
          <w:color w:val="000000"/>
          <w:sz w:val="22"/>
          <w:highlight w:val="white"/>
          <w:lang w:val="zh-CN"/>
        </w:rPr>
        <w:t>决算</w:t>
      </w:r>
      <w:r>
        <w:rPr>
          <w:rFonts w:hint="eastAsia" w:ascii="等线" w:hAnsi="等线" w:eastAsia="等线"/>
          <w:color w:val="000000"/>
          <w:sz w:val="22"/>
          <w:highlight w:val="white"/>
          <w:lang w:val="en-US"/>
        </w:rPr>
        <w:t>总体情况说明.......................................</w:t>
      </w:r>
      <w:r>
        <w:rPr>
          <w:rFonts w:hint="eastAsia" w:ascii="等线" w:hAnsi="等线" w:eastAsia="等线"/>
          <w:color w:val="auto"/>
          <w:sz w:val="22"/>
          <w:lang w:val="en-US"/>
        </w:rPr>
        <w:t>(</w:t>
      </w:r>
      <w:r>
        <w:rPr>
          <w:rFonts w:hint="eastAsia" w:ascii="等线" w:hAnsi="等线" w:eastAsia="等线"/>
          <w:color w:val="auto"/>
          <w:sz w:val="22"/>
          <w:lang w:val="en-US" w:eastAsia="zh-CN"/>
        </w:rPr>
        <w:t>10</w:t>
      </w:r>
      <w:r>
        <w:rPr>
          <w:rFonts w:hint="eastAsia" w:ascii="等线" w:hAnsi="等线" w:eastAsia="等线"/>
          <w:color w:val="auto"/>
          <w:sz w:val="22"/>
          <w:lang w:val="en-US"/>
        </w:rPr>
        <w:t>)</w:t>
      </w:r>
    </w:p>
    <w:p>
      <w:pPr>
        <w:ind w:left="420"/>
        <w:jc w:val="left"/>
        <w:rPr>
          <w:rFonts w:hint="eastAsia" w:ascii="等线" w:hAnsi="等线" w:eastAsia="等线"/>
          <w:color w:val="000000"/>
          <w:sz w:val="22"/>
          <w:highlight w:val="white"/>
          <w:lang w:val="en-US"/>
        </w:rPr>
      </w:pPr>
      <w:r>
        <w:rPr>
          <w:rFonts w:hint="eastAsia" w:ascii="等线" w:hAnsi="等线" w:eastAsia="等线"/>
          <w:color w:val="000000"/>
          <w:sz w:val="22"/>
          <w:highlight w:val="white"/>
          <w:lang w:val="en-US"/>
        </w:rPr>
        <w:t>（九）一般公共预算财政拨款“三公”经费支出决算情况说明....................................</w:t>
      </w:r>
      <w:r>
        <w:rPr>
          <w:rFonts w:hint="eastAsia" w:ascii="等线" w:hAnsi="等线" w:eastAsia="等线"/>
          <w:color w:val="auto"/>
          <w:sz w:val="22"/>
          <w:lang w:val="en-US"/>
        </w:rPr>
        <w:t>(</w:t>
      </w:r>
      <w:r>
        <w:rPr>
          <w:rFonts w:hint="eastAsia" w:ascii="等线" w:hAnsi="等线" w:eastAsia="等线"/>
          <w:color w:val="auto"/>
          <w:sz w:val="22"/>
          <w:lang w:val="en-US" w:eastAsia="zh-CN"/>
        </w:rPr>
        <w:t xml:space="preserve">10 </w:t>
      </w:r>
      <w:r>
        <w:rPr>
          <w:rFonts w:hint="eastAsia" w:ascii="等线" w:hAnsi="等线" w:eastAsia="等线"/>
          <w:color w:val="auto"/>
          <w:sz w:val="22"/>
          <w:lang w:val="en-US"/>
        </w:rPr>
        <w:t>)</w:t>
      </w:r>
    </w:p>
    <w:p>
      <w:pPr>
        <w:ind w:left="420"/>
        <w:jc w:val="left"/>
        <w:rPr>
          <w:rFonts w:hint="eastAsia" w:ascii="等线" w:hAnsi="等线" w:eastAsia="等线"/>
          <w:color w:val="auto"/>
          <w:sz w:val="22"/>
          <w:lang w:val="en-US"/>
        </w:rPr>
      </w:pPr>
      <w:r>
        <w:rPr>
          <w:rFonts w:hint="eastAsia" w:ascii="等线" w:hAnsi="等线" w:eastAsia="等线"/>
          <w:color w:val="000000"/>
          <w:sz w:val="22"/>
          <w:highlight w:val="white"/>
          <w:lang w:val="en-US"/>
        </w:rPr>
        <w:t>（十）机关运行经费支出说明................................................................................</w:t>
      </w:r>
      <w:r>
        <w:rPr>
          <w:rFonts w:hint="eastAsia" w:ascii="等线" w:hAnsi="等线" w:eastAsia="等线"/>
          <w:color w:val="000000"/>
          <w:sz w:val="22"/>
          <w:highlight w:val="white"/>
          <w:lang w:val="en-US" w:eastAsia="zh-CN"/>
        </w:rPr>
        <w:t xml:space="preserve"> </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12</w:t>
      </w:r>
      <w:r>
        <w:rPr>
          <w:rFonts w:hint="eastAsia" w:ascii="等线" w:hAnsi="等线" w:eastAsia="等线"/>
          <w:color w:val="auto"/>
          <w:sz w:val="22"/>
          <w:lang w:val="en-US"/>
        </w:rPr>
        <w:t xml:space="preserve"> )</w:t>
      </w:r>
    </w:p>
    <w:p>
      <w:pPr>
        <w:ind w:left="420"/>
        <w:jc w:val="left"/>
        <w:rPr>
          <w:rFonts w:hint="eastAsia" w:ascii="等线" w:hAnsi="等线" w:eastAsia="等线"/>
          <w:color w:val="000000"/>
          <w:sz w:val="22"/>
          <w:highlight w:val="white"/>
          <w:lang w:val="en-US"/>
        </w:rPr>
      </w:pPr>
      <w:r>
        <w:rPr>
          <w:rFonts w:hint="eastAsia" w:ascii="等线" w:hAnsi="等线" w:eastAsia="等线"/>
          <w:color w:val="000000"/>
          <w:sz w:val="22"/>
          <w:highlight w:val="white"/>
          <w:lang w:val="en-US"/>
        </w:rPr>
        <w:t>（十一）政府采购支出说明....................................................................................</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12</w:t>
      </w:r>
      <w:r>
        <w:rPr>
          <w:rFonts w:hint="eastAsia" w:ascii="等线" w:hAnsi="等线" w:eastAsia="等线"/>
          <w:color w:val="auto"/>
          <w:sz w:val="22"/>
          <w:lang w:val="en-US"/>
        </w:rPr>
        <w:t>)</w:t>
      </w:r>
    </w:p>
    <w:p>
      <w:pPr>
        <w:ind w:left="420"/>
        <w:jc w:val="left"/>
        <w:rPr>
          <w:rFonts w:hint="eastAsia" w:ascii="等线" w:hAnsi="等线" w:eastAsia="等线"/>
          <w:color w:val="000000"/>
          <w:sz w:val="22"/>
          <w:highlight w:val="white"/>
          <w:lang w:val="en-US"/>
        </w:rPr>
      </w:pPr>
      <w:r>
        <w:rPr>
          <w:rFonts w:hint="eastAsia" w:ascii="等线" w:hAnsi="等线" w:eastAsia="等线"/>
          <w:color w:val="000000"/>
          <w:sz w:val="22"/>
          <w:highlight w:val="white"/>
          <w:lang w:val="en-US"/>
        </w:rPr>
        <w:t>（十二）国有资产占有情况说明.............................................................................</w:t>
      </w:r>
      <w:r>
        <w:rPr>
          <w:rFonts w:hint="eastAsia" w:ascii="等线" w:hAnsi="等线" w:eastAsia="等线"/>
          <w:color w:val="auto"/>
          <w:sz w:val="22"/>
          <w:lang w:val="en-US"/>
        </w:rPr>
        <w:t>(</w:t>
      </w:r>
      <w:r>
        <w:rPr>
          <w:rFonts w:hint="eastAsia" w:ascii="等线" w:hAnsi="等线" w:eastAsia="等线"/>
          <w:color w:val="auto"/>
          <w:sz w:val="22"/>
          <w:lang w:val="en-US" w:eastAsia="zh-CN"/>
        </w:rPr>
        <w:t xml:space="preserve"> 12</w:t>
      </w:r>
      <w:r>
        <w:rPr>
          <w:rFonts w:hint="eastAsia" w:ascii="等线" w:hAnsi="等线" w:eastAsia="等线"/>
          <w:color w:val="auto"/>
          <w:sz w:val="22"/>
          <w:lang w:val="en-US"/>
        </w:rPr>
        <w:t>)</w:t>
      </w:r>
    </w:p>
    <w:p>
      <w:pPr>
        <w:ind w:left="420"/>
        <w:jc w:val="left"/>
        <w:rPr>
          <w:rFonts w:hint="eastAsia" w:ascii="等线" w:hAnsi="等线" w:eastAsia="等线"/>
          <w:color w:val="auto"/>
          <w:sz w:val="22"/>
          <w:lang w:val="en-US"/>
        </w:rPr>
      </w:pPr>
      <w:r>
        <w:rPr>
          <w:rFonts w:hint="eastAsia" w:ascii="等线" w:hAnsi="等线" w:eastAsia="等线"/>
          <w:color w:val="000000"/>
          <w:sz w:val="22"/>
          <w:highlight w:val="white"/>
          <w:lang w:val="en-US"/>
        </w:rPr>
        <w:t>（十三）预算绩效情况说明................................................................</w:t>
      </w:r>
      <w:r>
        <w:rPr>
          <w:rFonts w:hint="eastAsia" w:ascii="等线" w:hAnsi="等线" w:eastAsia="等线"/>
          <w:color w:val="000000"/>
          <w:sz w:val="22"/>
          <w:highlight w:val="white"/>
          <w:lang w:val="en-US" w:eastAsia="zh-CN"/>
        </w:rPr>
        <w:t>…</w:t>
      </w:r>
      <w:r>
        <w:rPr>
          <w:rFonts w:hint="eastAsia" w:ascii="等线" w:hAnsi="等线" w:eastAsia="等线"/>
          <w:color w:val="000000"/>
          <w:sz w:val="22"/>
          <w:highlight w:val="white"/>
          <w:lang w:val="en-US"/>
        </w:rPr>
        <w:t>.................</w:t>
      </w:r>
      <w:r>
        <w:rPr>
          <w:rFonts w:hint="eastAsia" w:ascii="等线" w:hAnsi="等线" w:eastAsia="等线"/>
          <w:color w:val="auto"/>
          <w:sz w:val="22"/>
          <w:lang w:val="en-US"/>
        </w:rPr>
        <w:t>(</w:t>
      </w:r>
      <w:r>
        <w:rPr>
          <w:rFonts w:hint="eastAsia" w:ascii="等线" w:hAnsi="等线" w:eastAsia="等线"/>
          <w:color w:val="auto"/>
          <w:sz w:val="22"/>
          <w:lang w:val="en-US" w:eastAsia="zh-CN"/>
        </w:rPr>
        <w:t>13</w:t>
      </w:r>
      <w:r>
        <w:rPr>
          <w:rFonts w:hint="eastAsia" w:ascii="等线" w:hAnsi="等线" w:eastAsia="等线"/>
          <w:color w:val="auto"/>
          <w:sz w:val="22"/>
          <w:lang w:val="en-US"/>
        </w:rPr>
        <w:t>)</w:t>
      </w:r>
    </w:p>
    <w:p>
      <w:pPr>
        <w:jc w:val="left"/>
        <w:rPr>
          <w:rFonts w:hint="eastAsia" w:ascii="等线" w:hAnsi="等线" w:eastAsia="等线"/>
          <w:color w:val="auto"/>
          <w:sz w:val="22"/>
          <w:lang w:val="en-US"/>
        </w:rPr>
      </w:pPr>
      <w:r>
        <w:rPr>
          <w:rFonts w:hint="eastAsia" w:ascii="等线" w:hAnsi="等线" w:eastAsia="等线"/>
          <w:color w:val="000000"/>
          <w:sz w:val="22"/>
          <w:highlight w:val="white"/>
          <w:lang w:val="en-US"/>
        </w:rPr>
        <w:t>四、名词解释.................................................................................................................</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13</w:t>
      </w:r>
      <w:r>
        <w:rPr>
          <w:rFonts w:hint="eastAsia" w:ascii="等线" w:hAnsi="等线" w:eastAsia="等线"/>
          <w:color w:val="auto"/>
          <w:sz w:val="22"/>
          <w:lang w:val="en-US"/>
        </w:rPr>
        <w:t>)</w:t>
      </w:r>
    </w:p>
    <w:p>
      <w:pPr>
        <w:jc w:val="left"/>
        <w:rPr>
          <w:rFonts w:hint="eastAsia" w:ascii="黑体" w:hAnsi="黑体" w:eastAsia="黑体"/>
          <w:b/>
          <w:color w:val="000000"/>
          <w:sz w:val="32"/>
          <w:highlight w:val="white"/>
          <w:lang w:val="en-US"/>
        </w:rPr>
      </w:pPr>
      <w:r>
        <w:rPr>
          <w:rFonts w:hint="eastAsia" w:ascii="等线" w:hAnsi="等线" w:eastAsia="等线"/>
          <w:color w:val="000000"/>
          <w:sz w:val="22"/>
          <w:highlight w:val="white"/>
          <w:lang w:val="en-US"/>
        </w:rPr>
        <w:t>五、附件..........................</w:t>
      </w:r>
      <w:r>
        <w:rPr>
          <w:rFonts w:hint="eastAsia" w:ascii="等线" w:hAnsi="等线" w:eastAsia="等线"/>
          <w:color w:val="000000"/>
          <w:sz w:val="22"/>
          <w:highlight w:val="white"/>
          <w:lang w:val="zh-CN"/>
        </w:rPr>
        <w:t>.....</w:t>
      </w:r>
      <w:r>
        <w:rPr>
          <w:rFonts w:hint="eastAsia" w:ascii="等线" w:hAnsi="等线" w:eastAsia="等线"/>
          <w:color w:val="000000"/>
          <w:sz w:val="22"/>
          <w:highlight w:val="white"/>
          <w:lang w:val="en-US"/>
        </w:rPr>
        <w:t>...........................................................................................(</w:t>
      </w:r>
      <w:r>
        <w:rPr>
          <w:rFonts w:hint="eastAsia" w:ascii="等线" w:hAnsi="等线" w:eastAsia="等线"/>
          <w:color w:val="000000"/>
          <w:sz w:val="22"/>
          <w:highlight w:val="white"/>
          <w:lang w:val="en-US" w:eastAsia="zh-CN"/>
        </w:rPr>
        <w:t>16</w:t>
      </w:r>
      <w:r>
        <w:rPr>
          <w:rFonts w:hint="eastAsia" w:ascii="等线" w:hAnsi="等线" w:eastAsia="等线"/>
          <w:color w:val="000000"/>
          <w:sz w:val="22"/>
          <w:highlight w:val="white"/>
          <w:lang w:val="en-US"/>
        </w:rPr>
        <w:t>)</w:t>
      </w:r>
    </w:p>
    <w:p>
      <w:pPr>
        <w:spacing w:line="324" w:lineRule="auto"/>
        <w:ind w:firstLine="643" w:firstLineChars="200"/>
        <w:rPr>
          <w:rFonts w:hint="eastAsia" w:ascii="黑体" w:hAnsi="黑体" w:eastAsia="黑体"/>
          <w:b/>
          <w:color w:val="000000"/>
          <w:sz w:val="32"/>
          <w:highlight w:val="white"/>
          <w:lang w:val="en-US"/>
        </w:rPr>
      </w:pPr>
      <w:r>
        <w:rPr>
          <w:rFonts w:hint="eastAsia" w:ascii="黑体" w:hAnsi="黑体" w:eastAsia="黑体"/>
          <w:b/>
          <w:color w:val="000000"/>
          <w:sz w:val="32"/>
          <w:highlight w:val="white"/>
          <w:lang w:val="en-US"/>
        </w:rPr>
        <w:t>一、概况</w:t>
      </w:r>
    </w:p>
    <w:p>
      <w:pPr>
        <w:spacing w:line="324" w:lineRule="auto"/>
        <w:ind w:firstLine="594"/>
        <w:rPr>
          <w:rFonts w:hint="eastAsia" w:ascii="楷体" w:hAnsi="楷体" w:eastAsia="楷体"/>
          <w:b/>
          <w:color w:val="000000"/>
          <w:sz w:val="32"/>
          <w:highlight w:val="white"/>
          <w:lang w:val="en-US"/>
        </w:rPr>
      </w:pPr>
      <w:r>
        <w:rPr>
          <w:rFonts w:hint="eastAsia" w:ascii="楷体" w:hAnsi="楷体" w:eastAsia="楷体"/>
          <w:b/>
          <w:color w:val="000000"/>
          <w:sz w:val="32"/>
          <w:highlight w:val="white"/>
          <w:lang w:val="en-US"/>
        </w:rPr>
        <w:t>（一）单位职责</w:t>
      </w:r>
    </w:p>
    <w:p>
      <w:pPr>
        <w:pStyle w:val="4"/>
        <w:spacing w:line="540" w:lineRule="atLeast"/>
        <w:ind w:firstLine="630"/>
        <w:rPr>
          <w:rFonts w:hint="eastAsia" w:ascii="仿宋" w:hAnsi="仿宋" w:eastAsia="仿宋"/>
          <w:color w:val="000000"/>
          <w:kern w:val="2"/>
          <w:sz w:val="32"/>
          <w:highlight w:val="white"/>
        </w:rPr>
      </w:pPr>
      <w:r>
        <w:rPr>
          <w:rFonts w:hint="eastAsia" w:ascii="仿宋" w:hAnsi="仿宋" w:eastAsia="仿宋"/>
          <w:color w:val="000000"/>
          <w:kern w:val="2"/>
          <w:sz w:val="32"/>
          <w:highlight w:val="white"/>
        </w:rPr>
        <w:t>审判保障服务中心 履行审判辅助职能，承担本院的文印、庭审速录、公务用车、计算机管理与维护、大楼物业、食堂管理等辅助性、事务性、服务性后勤工作。</w:t>
      </w:r>
    </w:p>
    <w:p>
      <w:pPr>
        <w:spacing w:line="324" w:lineRule="auto"/>
        <w:ind w:firstLine="594"/>
        <w:rPr>
          <w:rFonts w:hint="default" w:eastAsia="Times New Roman"/>
          <w:b/>
          <w:color w:val="000000"/>
          <w:sz w:val="32"/>
          <w:highlight w:val="white"/>
          <w:lang w:val="en-US"/>
        </w:rPr>
      </w:pPr>
      <w:r>
        <w:rPr>
          <w:rFonts w:hint="eastAsia" w:ascii="楷体" w:hAnsi="楷体" w:eastAsia="楷体"/>
          <w:b/>
          <w:color w:val="000000"/>
          <w:sz w:val="32"/>
          <w:highlight w:val="white"/>
          <w:lang w:val="en-US"/>
        </w:rPr>
        <w:t>（二）机构设置</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从预算单位构成看，</w:t>
      </w:r>
      <w:r>
        <w:rPr>
          <w:rFonts w:hint="eastAsia" w:ascii="仿宋" w:hAnsi="仿宋" w:eastAsia="仿宋"/>
          <w:color w:val="000000"/>
          <w:sz w:val="32"/>
          <w:highlight w:val="white"/>
        </w:rPr>
        <w:t>审判保障服务中心</w:t>
      </w:r>
      <w:r>
        <w:rPr>
          <w:rFonts w:hint="eastAsia" w:ascii="仿宋" w:hAnsi="仿宋" w:eastAsia="仿宋"/>
          <w:color w:val="000000"/>
          <w:sz w:val="32"/>
          <w:highlight w:val="white"/>
          <w:lang w:eastAsia="zh-CN"/>
        </w:rPr>
        <w:t>未设置部门</w:t>
      </w:r>
      <w:r>
        <w:rPr>
          <w:rFonts w:hint="eastAsia" w:ascii="宋体" w:hAnsi="宋体"/>
          <w:sz w:val="32"/>
          <w:highlight w:val="white"/>
          <w:lang w:val="zh-CN"/>
        </w:rPr>
        <w:t>，</w:t>
      </w:r>
      <w:r>
        <w:rPr>
          <w:rFonts w:hint="eastAsia" w:ascii="仿宋" w:hAnsi="仿宋" w:eastAsia="仿宋"/>
          <w:color w:val="000000"/>
          <w:sz w:val="32"/>
          <w:highlight w:val="white"/>
          <w:lang w:val="zh-CN"/>
        </w:rPr>
        <w:t>人员分布在法院本级各部门</w:t>
      </w:r>
      <w:r>
        <w:rPr>
          <w:rFonts w:hint="eastAsia" w:ascii="仿宋" w:hAnsi="仿宋" w:eastAsia="仿宋"/>
          <w:color w:val="000000"/>
          <w:sz w:val="32"/>
          <w:highlight w:val="white"/>
          <w:lang w:val="en-US"/>
        </w:rPr>
        <w:t>。</w:t>
      </w:r>
    </w:p>
    <w:p>
      <w:pPr>
        <w:spacing w:line="324" w:lineRule="auto"/>
        <w:ind w:firstLine="600"/>
        <w:rPr>
          <w:rFonts w:hint="eastAsia" w:ascii="黑体" w:hAnsi="黑体" w:eastAsia="黑体"/>
          <w:b/>
          <w:color w:val="000000"/>
          <w:sz w:val="32"/>
          <w:highlight w:val="white"/>
          <w:lang w:val="en-US"/>
        </w:rPr>
      </w:pPr>
      <w:r>
        <w:rPr>
          <w:rFonts w:hint="eastAsia" w:ascii="黑体" w:hAnsi="黑体" w:eastAsia="黑体"/>
          <w:b/>
          <w:color w:val="000000"/>
          <w:sz w:val="32"/>
          <w:highlight w:val="white"/>
          <w:lang w:val="en-US"/>
        </w:rPr>
        <w:t>二、202</w:t>
      </w:r>
      <w:r>
        <w:rPr>
          <w:rFonts w:hint="eastAsia" w:ascii="黑体" w:hAnsi="黑体" w:eastAsia="黑体"/>
          <w:b/>
          <w:color w:val="000000"/>
          <w:sz w:val="32"/>
          <w:highlight w:val="white"/>
          <w:lang w:val="en-US" w:eastAsia="zh-CN"/>
        </w:rPr>
        <w:t>2</w:t>
      </w:r>
      <w:r>
        <w:rPr>
          <w:rFonts w:hint="eastAsia" w:ascii="黑体" w:hAnsi="黑体" w:eastAsia="黑体"/>
          <w:b/>
          <w:color w:val="000000"/>
          <w:sz w:val="32"/>
          <w:highlight w:val="white"/>
          <w:lang w:val="en-US"/>
        </w:rPr>
        <w:t>年度单位决算公开表</w:t>
      </w:r>
    </w:p>
    <w:p>
      <w:pPr>
        <w:spacing w:line="324" w:lineRule="auto"/>
        <w:rPr>
          <w:rFonts w:hint="default"/>
          <w:sz w:val="21"/>
        </w:rPr>
      </w:pPr>
      <w:r>
        <w:rPr>
          <w:rFonts w:hint="default"/>
          <w:sz w:val="21"/>
        </w:rPr>
        <w:drawing>
          <wp:inline distT="0" distB="0" distL="114300" distR="114300">
            <wp:extent cx="5508625" cy="4432935"/>
            <wp:effectExtent l="0" t="0" r="1587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508625" cy="4432935"/>
                    </a:xfrm>
                    <a:prstGeom prst="rect">
                      <a:avLst/>
                    </a:prstGeom>
                    <a:noFill/>
                    <a:ln>
                      <a:noFill/>
                    </a:ln>
                  </pic:spPr>
                </pic:pic>
              </a:graphicData>
            </a:graphic>
          </wp:inline>
        </w:drawing>
      </w:r>
    </w:p>
    <w:p>
      <w:pPr>
        <w:spacing w:line="324" w:lineRule="auto"/>
        <w:jc w:val="left"/>
        <w:rPr>
          <w:rFonts w:hint="default" w:eastAsia="Times New Roman"/>
          <w:b/>
          <w:color w:val="000000"/>
          <w:sz w:val="32"/>
          <w:highlight w:val="white"/>
          <w:lang w:val="en-US"/>
        </w:rPr>
      </w:pPr>
      <w:r>
        <w:rPr>
          <w:rFonts w:hint="default"/>
          <w:sz w:val="21"/>
        </w:rPr>
        <w:drawing>
          <wp:inline distT="0" distB="0" distL="114300" distR="114300">
            <wp:extent cx="5318125" cy="1656715"/>
            <wp:effectExtent l="0" t="0" r="15875" b="63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6"/>
                    <a:stretch>
                      <a:fillRect/>
                    </a:stretch>
                  </pic:blipFill>
                  <pic:spPr>
                    <a:xfrm>
                      <a:off x="0" y="0"/>
                      <a:ext cx="5318125" cy="1656715"/>
                    </a:xfrm>
                    <a:prstGeom prst="rect">
                      <a:avLst/>
                    </a:prstGeom>
                    <a:noFill/>
                    <a:ln>
                      <a:noFill/>
                    </a:ln>
                  </pic:spPr>
                </pic:pic>
              </a:graphicData>
            </a:graphic>
          </wp:inline>
        </w:drawing>
      </w:r>
      <w:r>
        <w:rPr>
          <w:rFonts w:hint="default"/>
          <w:sz w:val="21"/>
        </w:rPr>
        <w:drawing>
          <wp:inline distT="0" distB="0" distL="114300" distR="114300">
            <wp:extent cx="5400675" cy="2333625"/>
            <wp:effectExtent l="0" t="0" r="9525" b="9525"/>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7"/>
                    <a:stretch>
                      <a:fillRect/>
                    </a:stretch>
                  </pic:blipFill>
                  <pic:spPr>
                    <a:xfrm>
                      <a:off x="0" y="0"/>
                      <a:ext cx="5400675" cy="2333625"/>
                    </a:xfrm>
                    <a:prstGeom prst="rect">
                      <a:avLst/>
                    </a:prstGeom>
                    <a:noFill/>
                    <a:ln>
                      <a:noFill/>
                    </a:ln>
                  </pic:spPr>
                </pic:pic>
              </a:graphicData>
            </a:graphic>
          </wp:inline>
        </w:drawing>
      </w:r>
      <w:r>
        <w:rPr>
          <w:rFonts w:hint="default"/>
          <w:sz w:val="21"/>
        </w:rPr>
        <w:drawing>
          <wp:inline distT="0" distB="0" distL="114300" distR="114300">
            <wp:extent cx="5364480" cy="1628775"/>
            <wp:effectExtent l="0" t="0" r="7620" b="9525"/>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8"/>
                    <a:stretch>
                      <a:fillRect/>
                    </a:stretch>
                  </pic:blipFill>
                  <pic:spPr>
                    <a:xfrm>
                      <a:off x="0" y="0"/>
                      <a:ext cx="5364480" cy="1628775"/>
                    </a:xfrm>
                    <a:prstGeom prst="rect">
                      <a:avLst/>
                    </a:prstGeom>
                    <a:noFill/>
                    <a:ln>
                      <a:noFill/>
                    </a:ln>
                  </pic:spPr>
                </pic:pic>
              </a:graphicData>
            </a:graphic>
          </wp:inline>
        </w:drawing>
      </w:r>
      <w:r>
        <w:rPr>
          <w:rFonts w:hint="default"/>
          <w:sz w:val="21"/>
        </w:rPr>
        <w:drawing>
          <wp:inline distT="0" distB="0" distL="114300" distR="114300">
            <wp:extent cx="5489575" cy="2592705"/>
            <wp:effectExtent l="0" t="0" r="15875" b="17145"/>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9"/>
                    <a:stretch>
                      <a:fillRect/>
                    </a:stretch>
                  </pic:blipFill>
                  <pic:spPr>
                    <a:xfrm>
                      <a:off x="0" y="0"/>
                      <a:ext cx="5489575" cy="2592705"/>
                    </a:xfrm>
                    <a:prstGeom prst="rect">
                      <a:avLst/>
                    </a:prstGeom>
                    <a:noFill/>
                    <a:ln>
                      <a:noFill/>
                    </a:ln>
                  </pic:spPr>
                </pic:pic>
              </a:graphicData>
            </a:graphic>
          </wp:inline>
        </w:drawing>
      </w:r>
      <w:r>
        <w:rPr>
          <w:rFonts w:hint="default"/>
          <w:sz w:val="21"/>
        </w:rPr>
        <w:drawing>
          <wp:inline distT="0" distB="0" distL="114300" distR="114300">
            <wp:extent cx="5434330" cy="3982085"/>
            <wp:effectExtent l="0" t="0" r="13970" b="18415"/>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10"/>
                    <a:stretch>
                      <a:fillRect/>
                    </a:stretch>
                  </pic:blipFill>
                  <pic:spPr>
                    <a:xfrm>
                      <a:off x="0" y="0"/>
                      <a:ext cx="5434330" cy="3982085"/>
                    </a:xfrm>
                    <a:prstGeom prst="rect">
                      <a:avLst/>
                    </a:prstGeom>
                    <a:noFill/>
                    <a:ln>
                      <a:noFill/>
                    </a:ln>
                  </pic:spPr>
                </pic:pic>
              </a:graphicData>
            </a:graphic>
          </wp:inline>
        </w:drawing>
      </w:r>
      <w:r>
        <w:rPr>
          <w:rFonts w:hint="default"/>
          <w:sz w:val="21"/>
        </w:rPr>
        <w:drawing>
          <wp:inline distT="0" distB="0" distL="114300" distR="114300">
            <wp:extent cx="5480685" cy="3920490"/>
            <wp:effectExtent l="0" t="0" r="5715" b="3810"/>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11"/>
                    <a:stretch>
                      <a:fillRect/>
                    </a:stretch>
                  </pic:blipFill>
                  <pic:spPr>
                    <a:xfrm>
                      <a:off x="0" y="0"/>
                      <a:ext cx="5480685" cy="3920490"/>
                    </a:xfrm>
                    <a:prstGeom prst="rect">
                      <a:avLst/>
                    </a:prstGeom>
                    <a:noFill/>
                    <a:ln>
                      <a:noFill/>
                    </a:ln>
                  </pic:spPr>
                </pic:pic>
              </a:graphicData>
            </a:graphic>
          </wp:inline>
        </w:drawing>
      </w:r>
      <w:r>
        <w:rPr>
          <w:rFonts w:hint="default"/>
          <w:sz w:val="21"/>
        </w:rPr>
        <w:drawing>
          <wp:inline distT="0" distB="0" distL="114300" distR="114300">
            <wp:extent cx="5528945" cy="3594735"/>
            <wp:effectExtent l="0" t="0" r="14605" b="5715"/>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pic:cNvPicPr>
                      <a:picLocks noChangeAspect="1"/>
                    </pic:cNvPicPr>
                  </pic:nvPicPr>
                  <pic:blipFill>
                    <a:blip r:embed="rId12"/>
                    <a:stretch>
                      <a:fillRect/>
                    </a:stretch>
                  </pic:blipFill>
                  <pic:spPr>
                    <a:xfrm>
                      <a:off x="0" y="0"/>
                      <a:ext cx="5528945" cy="3594735"/>
                    </a:xfrm>
                    <a:prstGeom prst="rect">
                      <a:avLst/>
                    </a:prstGeom>
                    <a:noFill/>
                    <a:ln>
                      <a:noFill/>
                    </a:ln>
                  </pic:spPr>
                </pic:pic>
              </a:graphicData>
            </a:graphic>
          </wp:inline>
        </w:drawing>
      </w:r>
      <w:r>
        <w:rPr>
          <w:rFonts w:hint="default"/>
          <w:sz w:val="21"/>
        </w:rPr>
        <w:drawing>
          <wp:inline distT="0" distB="0" distL="114300" distR="114300">
            <wp:extent cx="5443220" cy="1712595"/>
            <wp:effectExtent l="0" t="0" r="5080" b="1905"/>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13"/>
                    <a:stretch>
                      <a:fillRect/>
                    </a:stretch>
                  </pic:blipFill>
                  <pic:spPr>
                    <a:xfrm>
                      <a:off x="0" y="0"/>
                      <a:ext cx="5443220" cy="1712595"/>
                    </a:xfrm>
                    <a:prstGeom prst="rect">
                      <a:avLst/>
                    </a:prstGeom>
                    <a:noFill/>
                    <a:ln>
                      <a:noFill/>
                    </a:ln>
                  </pic:spPr>
                </pic:pic>
              </a:graphicData>
            </a:graphic>
          </wp:inline>
        </w:drawing>
      </w:r>
      <w:r>
        <w:rPr>
          <w:rFonts w:hint="default"/>
          <w:sz w:val="21"/>
        </w:rPr>
        <w:drawing>
          <wp:inline distT="0" distB="0" distL="114300" distR="114300">
            <wp:extent cx="5470525" cy="2616835"/>
            <wp:effectExtent l="0" t="0" r="15875" b="12065"/>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14"/>
                    <a:stretch>
                      <a:fillRect/>
                    </a:stretch>
                  </pic:blipFill>
                  <pic:spPr>
                    <a:xfrm>
                      <a:off x="0" y="0"/>
                      <a:ext cx="5470525" cy="2616835"/>
                    </a:xfrm>
                    <a:prstGeom prst="rect">
                      <a:avLst/>
                    </a:prstGeom>
                    <a:noFill/>
                    <a:ln>
                      <a:noFill/>
                    </a:ln>
                  </pic:spPr>
                </pic:pic>
              </a:graphicData>
            </a:graphic>
          </wp:inline>
        </w:drawing>
      </w:r>
      <w:r>
        <w:rPr>
          <w:rFonts w:hint="default"/>
          <w:sz w:val="21"/>
        </w:rPr>
        <w:drawing>
          <wp:inline distT="0" distB="0" distL="114300" distR="114300">
            <wp:extent cx="5483860" cy="2371725"/>
            <wp:effectExtent l="0" t="0" r="2540" b="9525"/>
            <wp:docPr id="1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pic:cNvPicPr>
                      <a:picLocks noChangeAspect="1"/>
                    </pic:cNvPicPr>
                  </pic:nvPicPr>
                  <pic:blipFill>
                    <a:blip r:embed="rId15"/>
                    <a:stretch>
                      <a:fillRect/>
                    </a:stretch>
                  </pic:blipFill>
                  <pic:spPr>
                    <a:xfrm>
                      <a:off x="0" y="0"/>
                      <a:ext cx="5483860" cy="2371725"/>
                    </a:xfrm>
                    <a:prstGeom prst="rect">
                      <a:avLst/>
                    </a:prstGeom>
                    <a:noFill/>
                    <a:ln>
                      <a:noFill/>
                    </a:ln>
                  </pic:spPr>
                </pic:pic>
              </a:graphicData>
            </a:graphic>
          </wp:inline>
        </w:drawing>
      </w:r>
      <w:r>
        <w:rPr>
          <w:rFonts w:hint="eastAsia" w:ascii="黑体" w:hAnsi="黑体" w:eastAsia="黑体"/>
          <w:b/>
          <w:color w:val="auto"/>
          <w:sz w:val="32"/>
          <w:highlight w:val="white"/>
          <w:lang w:val="zh-CN"/>
        </w:rPr>
        <w:t>三、</w:t>
      </w:r>
      <w:r>
        <w:rPr>
          <w:rFonts w:hint="eastAsia" w:ascii="黑体" w:hAnsi="黑体" w:eastAsia="黑体"/>
          <w:b/>
          <w:color w:val="000000"/>
          <w:sz w:val="32"/>
          <w:highlight w:val="white"/>
          <w:lang w:val="en-US"/>
        </w:rPr>
        <w:t>202</w:t>
      </w:r>
      <w:r>
        <w:rPr>
          <w:rFonts w:hint="eastAsia" w:ascii="黑体" w:hAnsi="黑体" w:eastAsia="黑体"/>
          <w:b/>
          <w:color w:val="000000"/>
          <w:sz w:val="32"/>
          <w:highlight w:val="white"/>
          <w:lang w:val="en-US" w:eastAsia="zh-CN"/>
        </w:rPr>
        <w:t>2</w:t>
      </w:r>
      <w:r>
        <w:rPr>
          <w:rFonts w:hint="eastAsia" w:ascii="黑体" w:hAnsi="黑体" w:eastAsia="黑体"/>
          <w:b/>
          <w:color w:val="000000"/>
          <w:sz w:val="32"/>
          <w:highlight w:val="white"/>
          <w:lang w:val="en-US"/>
        </w:rPr>
        <w:t>年度单位决算情况说明</w:t>
      </w:r>
    </w:p>
    <w:p>
      <w:pPr>
        <w:spacing w:line="324" w:lineRule="auto"/>
        <w:ind w:firstLine="594"/>
        <w:rPr>
          <w:rFonts w:hint="default" w:eastAsia="Times New Roman"/>
          <w:b/>
          <w:color w:val="auto"/>
          <w:sz w:val="32"/>
          <w:highlight w:val="white"/>
          <w:lang w:val="en-US"/>
        </w:rPr>
      </w:pPr>
      <w:r>
        <w:rPr>
          <w:rFonts w:hint="eastAsia" w:ascii="楷体" w:hAnsi="楷体" w:eastAsia="楷体"/>
          <w:b/>
          <w:color w:val="auto"/>
          <w:sz w:val="32"/>
          <w:highlight w:val="white"/>
          <w:lang w:val="en-US"/>
        </w:rPr>
        <w:t>（一）收入支出决算总体情况说明</w:t>
      </w:r>
    </w:p>
    <w:p>
      <w:pPr>
        <w:spacing w:line="324" w:lineRule="auto"/>
        <w:ind w:firstLine="594"/>
        <w:rPr>
          <w:rFonts w:hint="default" w:eastAsia="Times New Roman"/>
          <w:b/>
          <w:color w:val="auto"/>
          <w:sz w:val="32"/>
          <w:highlight w:val="white"/>
          <w:lang w:val="en-US"/>
        </w:rPr>
      </w:pPr>
      <w:r>
        <w:rPr>
          <w:rFonts w:hint="eastAsia" w:ascii="仿宋" w:hAnsi="仿宋" w:eastAsia="仿宋"/>
          <w:color w:val="auto"/>
          <w:sz w:val="32"/>
          <w:highlight w:val="white"/>
          <w:lang w:val="en-US"/>
        </w:rPr>
        <w:t>202</w:t>
      </w:r>
      <w:r>
        <w:rPr>
          <w:rFonts w:hint="eastAsia" w:ascii="仿宋" w:hAnsi="仿宋" w:eastAsia="仿宋"/>
          <w:color w:val="auto"/>
          <w:sz w:val="32"/>
          <w:highlight w:val="white"/>
          <w:lang w:val="en-US" w:eastAsia="zh-CN"/>
        </w:rPr>
        <w:t>2</w:t>
      </w:r>
      <w:r>
        <w:rPr>
          <w:rFonts w:hint="eastAsia" w:ascii="仿宋" w:hAnsi="仿宋" w:eastAsia="仿宋"/>
          <w:color w:val="auto"/>
          <w:sz w:val="32"/>
          <w:highlight w:val="white"/>
          <w:lang w:val="en-US"/>
        </w:rPr>
        <w:t>年度收入总计</w:t>
      </w:r>
      <w:r>
        <w:rPr>
          <w:rFonts w:hint="eastAsia" w:ascii="仿宋" w:hAnsi="仿宋" w:eastAsia="仿宋"/>
          <w:color w:val="auto"/>
          <w:sz w:val="32"/>
          <w:highlight w:val="white"/>
          <w:lang w:val="en-US" w:eastAsia="zh-CN"/>
        </w:rPr>
        <w:t>505.9</w:t>
      </w:r>
      <w:r>
        <w:rPr>
          <w:rFonts w:hint="eastAsia" w:ascii="仿宋" w:hAnsi="仿宋" w:eastAsia="仿宋"/>
          <w:color w:val="auto"/>
          <w:sz w:val="32"/>
          <w:highlight w:val="white"/>
          <w:lang w:val="en-US"/>
        </w:rPr>
        <w:t>万元，支出总计494.43万元,与20</w:t>
      </w:r>
      <w:r>
        <w:rPr>
          <w:rFonts w:hint="eastAsia" w:ascii="仿宋" w:hAnsi="仿宋" w:eastAsia="仿宋"/>
          <w:color w:val="auto"/>
          <w:sz w:val="32"/>
          <w:highlight w:val="white"/>
          <w:lang w:val="en-US" w:eastAsia="zh-CN"/>
        </w:rPr>
        <w:t>21</w:t>
      </w:r>
      <w:r>
        <w:rPr>
          <w:rFonts w:hint="eastAsia" w:ascii="仿宋" w:hAnsi="仿宋" w:eastAsia="仿宋"/>
          <w:color w:val="auto"/>
          <w:sz w:val="32"/>
          <w:highlight w:val="white"/>
          <w:lang w:val="en-US"/>
        </w:rPr>
        <w:t>年度相比，各</w:t>
      </w:r>
      <w:r>
        <w:rPr>
          <w:rFonts w:hint="eastAsia" w:ascii="仿宋" w:hAnsi="仿宋" w:eastAsia="仿宋"/>
          <w:color w:val="auto"/>
          <w:sz w:val="32"/>
          <w:highlight w:val="white"/>
          <w:lang w:val="en-US" w:eastAsia="zh-CN"/>
        </w:rPr>
        <w:t>增加11.47</w:t>
      </w:r>
      <w:r>
        <w:rPr>
          <w:rFonts w:hint="eastAsia" w:ascii="仿宋" w:hAnsi="仿宋" w:eastAsia="仿宋"/>
          <w:color w:val="auto"/>
          <w:sz w:val="32"/>
          <w:highlight w:val="white"/>
          <w:lang w:val="en-US"/>
        </w:rPr>
        <w:t>万元，</w:t>
      </w:r>
      <w:r>
        <w:rPr>
          <w:rFonts w:hint="eastAsia" w:ascii="仿宋" w:hAnsi="仿宋" w:eastAsia="仿宋"/>
          <w:color w:val="auto"/>
          <w:sz w:val="32"/>
          <w:highlight w:val="white"/>
          <w:lang w:val="en-US" w:eastAsia="zh-CN"/>
        </w:rPr>
        <w:t>上升2.32</w:t>
      </w:r>
      <w:r>
        <w:rPr>
          <w:rFonts w:hint="eastAsia" w:ascii="仿宋" w:hAnsi="仿宋" w:eastAsia="仿宋"/>
          <w:color w:val="auto"/>
          <w:sz w:val="32"/>
          <w:highlight w:val="white"/>
          <w:lang w:val="en-US"/>
        </w:rPr>
        <w:t>%。主要原因是：</w:t>
      </w:r>
      <w:r>
        <w:rPr>
          <w:rFonts w:hint="eastAsia" w:ascii="仿宋" w:hAnsi="仿宋" w:eastAsia="仿宋"/>
          <w:color w:val="auto"/>
          <w:sz w:val="32"/>
          <w:highlight w:val="white"/>
          <w:lang w:val="en-US" w:eastAsia="zh-CN"/>
        </w:rPr>
        <w:t>人员支出增加</w:t>
      </w:r>
      <w:r>
        <w:rPr>
          <w:rFonts w:hint="eastAsia" w:ascii="仿宋" w:hAnsi="仿宋" w:eastAsia="仿宋"/>
          <w:color w:val="auto"/>
          <w:sz w:val="32"/>
          <w:highlight w:val="white"/>
          <w:lang w:val="en-US"/>
        </w:rPr>
        <w:t>。</w:t>
      </w:r>
    </w:p>
    <w:p>
      <w:pPr>
        <w:spacing w:line="324" w:lineRule="auto"/>
        <w:ind w:firstLine="594"/>
        <w:rPr>
          <w:rFonts w:hint="default" w:eastAsia="Times New Roman"/>
          <w:b/>
          <w:color w:val="auto"/>
          <w:sz w:val="32"/>
          <w:highlight w:val="white"/>
          <w:lang w:val="en-US"/>
        </w:rPr>
      </w:pPr>
      <w:r>
        <w:rPr>
          <w:rFonts w:hint="eastAsia" w:ascii="楷体" w:hAnsi="楷体" w:eastAsia="楷体"/>
          <w:b/>
          <w:color w:val="auto"/>
          <w:sz w:val="32"/>
          <w:highlight w:val="white"/>
          <w:lang w:val="en-US"/>
        </w:rPr>
        <w:t>（二）收入决算情况说明</w:t>
      </w:r>
    </w:p>
    <w:p>
      <w:pPr>
        <w:spacing w:line="324" w:lineRule="auto"/>
        <w:ind w:firstLine="594"/>
        <w:rPr>
          <w:rFonts w:hint="eastAsia" w:ascii="仿宋" w:hAnsi="仿宋" w:eastAsia="仿宋"/>
          <w:color w:val="auto"/>
          <w:sz w:val="32"/>
          <w:highlight w:val="white"/>
          <w:lang w:val="en-US"/>
        </w:rPr>
      </w:pPr>
      <w:r>
        <w:rPr>
          <w:rFonts w:hint="eastAsia" w:ascii="仿宋" w:hAnsi="仿宋" w:eastAsia="仿宋"/>
          <w:color w:val="auto"/>
          <w:sz w:val="32"/>
          <w:highlight w:val="white"/>
          <w:lang w:val="en-US"/>
        </w:rPr>
        <w:t>本年收入合计</w:t>
      </w:r>
      <w:r>
        <w:rPr>
          <w:rFonts w:hint="eastAsia" w:ascii="仿宋" w:hAnsi="仿宋" w:eastAsia="仿宋"/>
          <w:color w:val="auto"/>
          <w:sz w:val="32"/>
          <w:highlight w:val="white"/>
          <w:lang w:val="en-US" w:eastAsia="zh-CN"/>
        </w:rPr>
        <w:t>505.9</w:t>
      </w:r>
      <w:r>
        <w:rPr>
          <w:rFonts w:hint="eastAsia" w:ascii="仿宋" w:hAnsi="仿宋" w:eastAsia="仿宋"/>
          <w:color w:val="auto"/>
          <w:sz w:val="32"/>
          <w:highlight w:val="white"/>
          <w:lang w:val="en-US"/>
        </w:rPr>
        <w:t>万元；包括财政拨款收入</w:t>
      </w:r>
      <w:r>
        <w:rPr>
          <w:rFonts w:hint="eastAsia" w:ascii="仿宋" w:hAnsi="仿宋" w:eastAsia="仿宋"/>
          <w:color w:val="auto"/>
          <w:sz w:val="32"/>
          <w:highlight w:val="white"/>
          <w:lang w:val="en-US" w:eastAsia="zh-CN"/>
        </w:rPr>
        <w:t>505.9</w:t>
      </w:r>
      <w:r>
        <w:rPr>
          <w:rFonts w:hint="eastAsia" w:ascii="仿宋" w:hAnsi="仿宋" w:eastAsia="仿宋"/>
          <w:color w:val="auto"/>
          <w:sz w:val="32"/>
          <w:highlight w:val="white"/>
          <w:lang w:val="en-US"/>
        </w:rPr>
        <w:t>万元（其中，一般公共预算</w:t>
      </w:r>
      <w:r>
        <w:rPr>
          <w:rFonts w:hint="eastAsia" w:ascii="仿宋" w:hAnsi="仿宋" w:eastAsia="仿宋"/>
          <w:color w:val="auto"/>
          <w:sz w:val="32"/>
          <w:highlight w:val="white"/>
          <w:lang w:val="en-US" w:eastAsia="zh-CN"/>
        </w:rPr>
        <w:t>505.9</w:t>
      </w:r>
      <w:r>
        <w:rPr>
          <w:rFonts w:hint="eastAsia" w:ascii="仿宋" w:hAnsi="仿宋" w:eastAsia="仿宋"/>
          <w:color w:val="auto"/>
          <w:sz w:val="32"/>
          <w:highlight w:val="white"/>
          <w:lang w:val="en-US"/>
        </w:rPr>
        <w:t>万元，政府性基金预算0万元,国有资本经营预算0万元），占收入合计100%；上级补助收入0万元，占收入合计0%；事业收入0万元，占收入合计0%；经营收入0万元，占收入合计0%；附属单位上缴收入0万元，占收入合计0%；其他收入0万元，占收入合计0%。</w:t>
      </w:r>
    </w:p>
    <w:p>
      <w:pPr>
        <w:spacing w:line="324" w:lineRule="auto"/>
        <w:ind w:firstLine="594"/>
        <w:rPr>
          <w:rFonts w:hint="default" w:eastAsia="Times New Roman"/>
          <w:b/>
          <w:color w:val="auto"/>
          <w:sz w:val="32"/>
          <w:highlight w:val="white"/>
          <w:lang w:val="en-US"/>
        </w:rPr>
      </w:pPr>
      <w:r>
        <w:rPr>
          <w:rFonts w:hint="eastAsia" w:ascii="楷体" w:hAnsi="楷体" w:eastAsia="楷体"/>
          <w:b/>
          <w:color w:val="auto"/>
          <w:sz w:val="32"/>
          <w:highlight w:val="white"/>
          <w:lang w:val="en-US"/>
        </w:rPr>
        <w:t>（三）支出决算情况说明</w:t>
      </w:r>
    </w:p>
    <w:p>
      <w:pPr>
        <w:spacing w:line="324" w:lineRule="auto"/>
        <w:ind w:firstLine="594"/>
        <w:rPr>
          <w:rFonts w:hint="eastAsia" w:ascii="仿宋" w:hAnsi="仿宋" w:eastAsia="仿宋"/>
          <w:color w:val="auto"/>
          <w:sz w:val="32"/>
          <w:highlight w:val="white"/>
          <w:lang w:val="en-US"/>
        </w:rPr>
      </w:pPr>
      <w:r>
        <w:rPr>
          <w:rFonts w:hint="eastAsia" w:ascii="仿宋" w:hAnsi="仿宋" w:eastAsia="仿宋"/>
          <w:color w:val="auto"/>
          <w:sz w:val="32"/>
          <w:highlight w:val="white"/>
          <w:lang w:val="en-US"/>
        </w:rPr>
        <w:t>本年支出合计</w:t>
      </w:r>
      <w:r>
        <w:rPr>
          <w:rFonts w:hint="eastAsia" w:ascii="仿宋" w:hAnsi="仿宋" w:eastAsia="仿宋"/>
          <w:color w:val="auto"/>
          <w:sz w:val="32"/>
          <w:highlight w:val="white"/>
          <w:lang w:val="en-US" w:eastAsia="zh-CN"/>
        </w:rPr>
        <w:t>505.9</w:t>
      </w:r>
      <w:r>
        <w:rPr>
          <w:rFonts w:hint="eastAsia" w:ascii="仿宋" w:hAnsi="仿宋" w:eastAsia="仿宋"/>
          <w:color w:val="auto"/>
          <w:sz w:val="32"/>
          <w:highlight w:val="white"/>
          <w:lang w:val="en-US"/>
        </w:rPr>
        <w:t>万元，其中基本支出</w:t>
      </w:r>
      <w:r>
        <w:rPr>
          <w:rFonts w:hint="eastAsia" w:ascii="仿宋" w:hAnsi="仿宋" w:eastAsia="仿宋"/>
          <w:color w:val="auto"/>
          <w:sz w:val="32"/>
          <w:highlight w:val="white"/>
          <w:lang w:val="en-US" w:eastAsia="zh-CN"/>
        </w:rPr>
        <w:t>505.9</w:t>
      </w:r>
      <w:r>
        <w:rPr>
          <w:rFonts w:hint="eastAsia" w:ascii="仿宋" w:hAnsi="仿宋" w:eastAsia="仿宋"/>
          <w:color w:val="auto"/>
          <w:sz w:val="32"/>
          <w:highlight w:val="white"/>
          <w:lang w:val="en-US"/>
        </w:rPr>
        <w:t>万元，占100%；项目支出0万元，占0%；上缴上级支出</w:t>
      </w:r>
      <w:r>
        <w:rPr>
          <w:rFonts w:hint="eastAsia" w:ascii="仿宋" w:hAnsi="仿宋" w:eastAsia="仿宋"/>
          <w:color w:val="auto"/>
          <w:sz w:val="32"/>
          <w:highlight w:val="white"/>
          <w:lang w:val="zh-CN"/>
        </w:rPr>
        <w:t>0</w:t>
      </w:r>
      <w:r>
        <w:rPr>
          <w:rFonts w:hint="eastAsia" w:ascii="仿宋" w:hAnsi="仿宋" w:eastAsia="仿宋"/>
          <w:color w:val="auto"/>
          <w:sz w:val="32"/>
          <w:highlight w:val="white"/>
          <w:lang w:val="en-US"/>
        </w:rPr>
        <w:t>万元，占0%；经营支出0万元，占0%；对附属单位补助支出</w:t>
      </w:r>
      <w:r>
        <w:rPr>
          <w:rFonts w:hint="eastAsia" w:ascii="仿宋" w:hAnsi="仿宋" w:eastAsia="仿宋"/>
          <w:color w:val="auto"/>
          <w:sz w:val="32"/>
          <w:highlight w:val="white"/>
          <w:lang w:val="zh-CN"/>
        </w:rPr>
        <w:t>0</w:t>
      </w:r>
      <w:r>
        <w:rPr>
          <w:rFonts w:hint="eastAsia" w:ascii="仿宋" w:hAnsi="仿宋" w:eastAsia="仿宋"/>
          <w:color w:val="auto"/>
          <w:sz w:val="32"/>
          <w:highlight w:val="white"/>
          <w:lang w:val="en-US"/>
        </w:rPr>
        <w:t>万元，占0%。</w:t>
      </w:r>
    </w:p>
    <w:p>
      <w:pPr>
        <w:spacing w:line="324" w:lineRule="auto"/>
        <w:ind w:firstLine="594"/>
        <w:rPr>
          <w:rFonts w:hint="eastAsia" w:ascii="楷体" w:hAnsi="楷体" w:eastAsia="楷体"/>
          <w:b/>
          <w:color w:val="auto"/>
          <w:sz w:val="32"/>
          <w:highlight w:val="white"/>
          <w:lang w:val="en-US"/>
        </w:rPr>
      </w:pPr>
      <w:r>
        <w:rPr>
          <w:rFonts w:hint="eastAsia" w:ascii="楷体" w:hAnsi="楷体" w:eastAsia="楷体"/>
          <w:b/>
          <w:color w:val="auto"/>
          <w:sz w:val="32"/>
          <w:highlight w:val="white"/>
          <w:lang w:val="en-US"/>
        </w:rPr>
        <w:t>（四）财政拨款收入支出决算总体情况说明</w:t>
      </w:r>
    </w:p>
    <w:p>
      <w:pPr>
        <w:spacing w:line="324" w:lineRule="auto"/>
        <w:ind w:firstLine="594"/>
        <w:rPr>
          <w:rFonts w:hint="eastAsia" w:ascii="仿宋" w:hAnsi="仿宋" w:eastAsia="仿宋"/>
          <w:b/>
          <w:color w:val="auto"/>
          <w:sz w:val="32"/>
          <w:highlight w:val="white"/>
          <w:lang w:val="en-US"/>
        </w:rPr>
      </w:pPr>
      <w:r>
        <w:rPr>
          <w:rFonts w:hint="eastAsia" w:ascii="仿宋" w:hAnsi="仿宋" w:eastAsia="仿宋"/>
          <w:color w:val="auto"/>
          <w:sz w:val="32"/>
          <w:highlight w:val="white"/>
          <w:lang w:val="en-US"/>
        </w:rPr>
        <w:t>202</w:t>
      </w:r>
      <w:r>
        <w:rPr>
          <w:rFonts w:hint="eastAsia" w:ascii="仿宋" w:hAnsi="仿宋" w:eastAsia="仿宋"/>
          <w:color w:val="auto"/>
          <w:sz w:val="32"/>
          <w:highlight w:val="white"/>
          <w:lang w:val="en-US" w:eastAsia="zh-CN"/>
        </w:rPr>
        <w:t>2</w:t>
      </w:r>
      <w:r>
        <w:rPr>
          <w:rFonts w:hint="eastAsia" w:ascii="仿宋" w:hAnsi="仿宋" w:eastAsia="仿宋"/>
          <w:color w:val="auto"/>
          <w:sz w:val="32"/>
          <w:highlight w:val="white"/>
          <w:lang w:val="en-US"/>
        </w:rPr>
        <w:t>年度财政拨款收入总计</w:t>
      </w:r>
      <w:r>
        <w:rPr>
          <w:rFonts w:hint="eastAsia" w:ascii="仿宋" w:hAnsi="仿宋" w:eastAsia="仿宋"/>
          <w:color w:val="auto"/>
          <w:sz w:val="32"/>
          <w:highlight w:val="white"/>
          <w:lang w:val="en-US" w:eastAsia="zh-CN"/>
        </w:rPr>
        <w:t>505.9</w:t>
      </w:r>
      <w:r>
        <w:rPr>
          <w:rFonts w:hint="eastAsia" w:ascii="仿宋" w:hAnsi="仿宋" w:eastAsia="仿宋"/>
          <w:color w:val="auto"/>
          <w:sz w:val="32"/>
          <w:highlight w:val="white"/>
          <w:lang w:val="en-US"/>
        </w:rPr>
        <w:t>万元，支出总计</w:t>
      </w:r>
      <w:r>
        <w:rPr>
          <w:rFonts w:hint="eastAsia" w:ascii="仿宋" w:hAnsi="仿宋" w:eastAsia="仿宋"/>
          <w:color w:val="auto"/>
          <w:sz w:val="32"/>
          <w:highlight w:val="white"/>
          <w:lang w:val="en-US" w:eastAsia="zh-CN"/>
        </w:rPr>
        <w:t>505.9</w:t>
      </w:r>
      <w:r>
        <w:rPr>
          <w:rFonts w:hint="eastAsia" w:ascii="仿宋" w:hAnsi="仿宋" w:eastAsia="仿宋"/>
          <w:color w:val="auto"/>
          <w:sz w:val="32"/>
          <w:highlight w:val="white"/>
          <w:lang w:val="en-US"/>
        </w:rPr>
        <w:t>万元，与202</w:t>
      </w:r>
      <w:r>
        <w:rPr>
          <w:rFonts w:hint="eastAsia" w:ascii="仿宋" w:hAnsi="仿宋" w:eastAsia="仿宋"/>
          <w:color w:val="auto"/>
          <w:sz w:val="32"/>
          <w:highlight w:val="white"/>
          <w:lang w:val="en-US" w:eastAsia="zh-CN"/>
        </w:rPr>
        <w:t>1</w:t>
      </w:r>
      <w:r>
        <w:rPr>
          <w:rFonts w:hint="eastAsia" w:ascii="仿宋" w:hAnsi="仿宋" w:eastAsia="仿宋"/>
          <w:color w:val="auto"/>
          <w:sz w:val="32"/>
          <w:highlight w:val="white"/>
          <w:lang w:val="en-US"/>
        </w:rPr>
        <w:t>年相比，各</w:t>
      </w:r>
      <w:r>
        <w:rPr>
          <w:rFonts w:hint="eastAsia" w:ascii="仿宋" w:hAnsi="仿宋" w:eastAsia="仿宋"/>
          <w:color w:val="auto"/>
          <w:sz w:val="32"/>
          <w:highlight w:val="white"/>
          <w:lang w:val="en-US" w:eastAsia="zh-CN"/>
        </w:rPr>
        <w:t>增加11.47</w:t>
      </w:r>
      <w:r>
        <w:rPr>
          <w:rFonts w:hint="eastAsia" w:ascii="仿宋" w:hAnsi="仿宋" w:eastAsia="仿宋"/>
          <w:color w:val="auto"/>
          <w:sz w:val="32"/>
          <w:highlight w:val="white"/>
          <w:lang w:val="en-US"/>
        </w:rPr>
        <w:t>万元，</w:t>
      </w:r>
      <w:r>
        <w:rPr>
          <w:rFonts w:hint="eastAsia" w:ascii="仿宋" w:hAnsi="仿宋" w:eastAsia="仿宋"/>
          <w:color w:val="auto"/>
          <w:sz w:val="32"/>
          <w:highlight w:val="white"/>
          <w:lang w:val="en-US" w:eastAsia="zh-CN"/>
        </w:rPr>
        <w:t>上升2.32</w:t>
      </w:r>
      <w:r>
        <w:rPr>
          <w:rFonts w:hint="eastAsia" w:ascii="仿宋" w:hAnsi="仿宋" w:eastAsia="仿宋"/>
          <w:color w:val="auto"/>
          <w:sz w:val="32"/>
          <w:highlight w:val="white"/>
          <w:lang w:val="en-US"/>
        </w:rPr>
        <w:t>%。主要原因是：</w:t>
      </w:r>
      <w:r>
        <w:rPr>
          <w:rFonts w:hint="eastAsia" w:ascii="仿宋" w:hAnsi="仿宋" w:eastAsia="仿宋"/>
          <w:color w:val="auto"/>
          <w:sz w:val="32"/>
          <w:highlight w:val="white"/>
          <w:lang w:val="en-US" w:eastAsia="zh-CN"/>
        </w:rPr>
        <w:t>人员支出增加</w:t>
      </w:r>
      <w:r>
        <w:rPr>
          <w:rFonts w:hint="eastAsia" w:ascii="仿宋" w:hAnsi="仿宋" w:eastAsia="仿宋"/>
          <w:color w:val="auto"/>
          <w:sz w:val="32"/>
          <w:highlight w:val="white"/>
          <w:lang w:val="en-US"/>
        </w:rPr>
        <w:t>。财政拨款支出年初预算数</w:t>
      </w:r>
      <w:r>
        <w:rPr>
          <w:rFonts w:hint="eastAsia" w:ascii="仿宋" w:hAnsi="仿宋" w:eastAsia="仿宋"/>
          <w:color w:val="auto"/>
          <w:sz w:val="32"/>
          <w:highlight w:val="white"/>
          <w:lang w:val="en-US" w:eastAsia="zh-CN"/>
        </w:rPr>
        <w:t>534.71</w:t>
      </w:r>
      <w:r>
        <w:rPr>
          <w:rFonts w:hint="eastAsia" w:ascii="仿宋" w:hAnsi="仿宋" w:eastAsia="仿宋"/>
          <w:color w:val="auto"/>
          <w:sz w:val="32"/>
          <w:highlight w:val="white"/>
          <w:lang w:val="en-US"/>
        </w:rPr>
        <w:t>万元，完成年初预算的</w:t>
      </w:r>
      <w:r>
        <w:rPr>
          <w:rFonts w:hint="eastAsia" w:ascii="仿宋" w:hAnsi="仿宋" w:eastAsia="仿宋"/>
          <w:color w:val="auto"/>
          <w:sz w:val="32"/>
          <w:highlight w:val="white"/>
          <w:lang w:val="en-US" w:eastAsia="zh-CN"/>
        </w:rPr>
        <w:t>94.61%，</w:t>
      </w:r>
      <w:r>
        <w:rPr>
          <w:rFonts w:hint="eastAsia" w:ascii="仿宋" w:hAnsi="仿宋" w:eastAsia="仿宋"/>
          <w:color w:val="auto"/>
          <w:sz w:val="32"/>
          <w:highlight w:val="white"/>
        </w:rPr>
        <w:t>主要原因为</w:t>
      </w:r>
      <w:r>
        <w:rPr>
          <w:rFonts w:hint="eastAsia" w:ascii="仿宋" w:hAnsi="仿宋" w:eastAsia="仿宋"/>
          <w:color w:val="auto"/>
          <w:sz w:val="32"/>
          <w:highlight w:val="white"/>
          <w:lang w:eastAsia="zh-CN"/>
        </w:rPr>
        <w:t>人员类支出减少</w:t>
      </w:r>
      <w:r>
        <w:rPr>
          <w:rFonts w:hint="eastAsia" w:ascii="仿宋" w:hAnsi="仿宋" w:eastAsia="仿宋"/>
          <w:color w:val="auto"/>
          <w:sz w:val="32"/>
          <w:highlight w:val="white"/>
          <w:lang w:val="en-US"/>
        </w:rPr>
        <w:t>。</w:t>
      </w:r>
    </w:p>
    <w:p>
      <w:pPr>
        <w:spacing w:line="324" w:lineRule="auto"/>
        <w:ind w:firstLine="594"/>
        <w:rPr>
          <w:rFonts w:hint="default" w:eastAsia="Times New Roman"/>
          <w:b/>
          <w:color w:val="auto"/>
          <w:sz w:val="32"/>
          <w:highlight w:val="white"/>
          <w:lang w:val="en-US"/>
        </w:rPr>
      </w:pPr>
      <w:r>
        <w:rPr>
          <w:rFonts w:hint="eastAsia" w:ascii="楷体" w:hAnsi="楷体" w:eastAsia="楷体"/>
          <w:b/>
          <w:color w:val="auto"/>
          <w:sz w:val="32"/>
          <w:highlight w:val="white"/>
          <w:lang w:val="en-US"/>
        </w:rPr>
        <w:t>（五）一般公共预算财政拨款支出决算情况说明</w:t>
      </w:r>
    </w:p>
    <w:p>
      <w:pPr>
        <w:spacing w:line="324" w:lineRule="auto"/>
        <w:ind w:firstLine="606"/>
        <w:rPr>
          <w:rFonts w:hint="eastAsia" w:ascii="仿宋" w:hAnsi="仿宋" w:eastAsia="仿宋"/>
          <w:color w:val="auto"/>
          <w:sz w:val="32"/>
          <w:highlight w:val="white"/>
          <w:lang w:val="en-US"/>
        </w:rPr>
      </w:pPr>
      <w:r>
        <w:rPr>
          <w:rFonts w:hint="eastAsia" w:ascii="仿宋" w:hAnsi="仿宋" w:eastAsia="仿宋"/>
          <w:b/>
          <w:color w:val="auto"/>
          <w:sz w:val="32"/>
          <w:highlight w:val="white"/>
          <w:lang w:val="en-US"/>
        </w:rPr>
        <w:t>1.一般公共预算财政拨款支出决算总体情况。</w:t>
      </w:r>
    </w:p>
    <w:p>
      <w:pPr>
        <w:spacing w:line="324" w:lineRule="auto"/>
        <w:ind w:firstLine="606"/>
        <w:rPr>
          <w:rFonts w:hint="eastAsia" w:ascii="仿宋" w:hAnsi="仿宋" w:eastAsia="仿宋"/>
          <w:color w:val="auto"/>
          <w:sz w:val="32"/>
          <w:highlight w:val="white"/>
          <w:lang w:val="en-US"/>
        </w:rPr>
      </w:pPr>
      <w:r>
        <w:rPr>
          <w:rFonts w:hint="eastAsia" w:ascii="仿宋" w:hAnsi="仿宋" w:eastAsia="仿宋"/>
          <w:color w:val="auto"/>
          <w:sz w:val="32"/>
          <w:highlight w:val="white"/>
          <w:lang w:val="en-US"/>
        </w:rPr>
        <w:t>202</w:t>
      </w:r>
      <w:r>
        <w:rPr>
          <w:rFonts w:hint="eastAsia" w:ascii="仿宋" w:hAnsi="仿宋" w:eastAsia="仿宋"/>
          <w:color w:val="auto"/>
          <w:sz w:val="32"/>
          <w:highlight w:val="white"/>
          <w:lang w:val="en-US" w:eastAsia="zh-CN"/>
        </w:rPr>
        <w:t>2</w:t>
      </w:r>
      <w:r>
        <w:rPr>
          <w:rFonts w:hint="eastAsia" w:ascii="仿宋" w:hAnsi="仿宋" w:eastAsia="仿宋"/>
          <w:color w:val="auto"/>
          <w:sz w:val="32"/>
          <w:highlight w:val="white"/>
          <w:lang w:val="en-US"/>
        </w:rPr>
        <w:t>年度一般公共预算财政拨款支出</w:t>
      </w:r>
      <w:r>
        <w:rPr>
          <w:rFonts w:hint="eastAsia" w:ascii="仿宋" w:hAnsi="仿宋" w:eastAsia="仿宋"/>
          <w:color w:val="auto"/>
          <w:sz w:val="32"/>
          <w:highlight w:val="white"/>
          <w:lang w:val="en-US" w:eastAsia="zh-CN"/>
        </w:rPr>
        <w:t>505.9</w:t>
      </w:r>
      <w:r>
        <w:rPr>
          <w:rFonts w:hint="eastAsia" w:ascii="仿宋" w:hAnsi="仿宋" w:eastAsia="仿宋"/>
          <w:color w:val="auto"/>
          <w:sz w:val="32"/>
          <w:highlight w:val="white"/>
          <w:lang w:val="en-US"/>
        </w:rPr>
        <w:t>万元，占本年支出合计的100%。与202</w:t>
      </w:r>
      <w:r>
        <w:rPr>
          <w:rFonts w:hint="eastAsia" w:ascii="仿宋" w:hAnsi="仿宋" w:eastAsia="仿宋"/>
          <w:color w:val="auto"/>
          <w:sz w:val="32"/>
          <w:highlight w:val="white"/>
          <w:lang w:val="en-US" w:eastAsia="zh-CN"/>
        </w:rPr>
        <w:t>1</w:t>
      </w:r>
      <w:r>
        <w:rPr>
          <w:rFonts w:hint="eastAsia" w:ascii="仿宋" w:hAnsi="仿宋" w:eastAsia="仿宋"/>
          <w:color w:val="auto"/>
          <w:sz w:val="32"/>
          <w:highlight w:val="white"/>
          <w:lang w:val="en-US"/>
        </w:rPr>
        <w:t>年相比，一般公共预算财政拨款支出</w:t>
      </w:r>
      <w:r>
        <w:rPr>
          <w:rFonts w:hint="eastAsia" w:ascii="仿宋" w:hAnsi="仿宋" w:eastAsia="仿宋"/>
          <w:color w:val="auto"/>
          <w:sz w:val="32"/>
          <w:highlight w:val="white"/>
          <w:lang w:val="en-US" w:eastAsia="zh-CN"/>
        </w:rPr>
        <w:t>增加11.47</w:t>
      </w:r>
      <w:r>
        <w:rPr>
          <w:rFonts w:hint="eastAsia" w:ascii="仿宋" w:hAnsi="仿宋" w:eastAsia="仿宋"/>
          <w:color w:val="auto"/>
          <w:sz w:val="32"/>
          <w:highlight w:val="white"/>
          <w:lang w:val="en-US"/>
        </w:rPr>
        <w:t>万元，</w:t>
      </w:r>
      <w:r>
        <w:rPr>
          <w:rFonts w:hint="eastAsia" w:ascii="仿宋" w:hAnsi="仿宋" w:eastAsia="仿宋"/>
          <w:color w:val="auto"/>
          <w:sz w:val="32"/>
          <w:highlight w:val="white"/>
          <w:lang w:val="en-US" w:eastAsia="zh-CN"/>
        </w:rPr>
        <w:t>上升2.32</w:t>
      </w:r>
      <w:r>
        <w:rPr>
          <w:rFonts w:hint="eastAsia" w:ascii="仿宋" w:hAnsi="仿宋" w:eastAsia="仿宋"/>
          <w:color w:val="auto"/>
          <w:sz w:val="32"/>
          <w:highlight w:val="white"/>
          <w:lang w:val="en-US"/>
        </w:rPr>
        <w:t>%。主要原因是</w:t>
      </w:r>
      <w:r>
        <w:rPr>
          <w:rFonts w:hint="eastAsia" w:ascii="仿宋" w:hAnsi="仿宋" w:eastAsia="仿宋"/>
          <w:color w:val="auto"/>
          <w:sz w:val="32"/>
          <w:highlight w:val="white"/>
          <w:lang w:val="en-US" w:eastAsia="zh-CN"/>
        </w:rPr>
        <w:t>人员支出增加</w:t>
      </w:r>
      <w:r>
        <w:rPr>
          <w:rFonts w:hint="eastAsia" w:ascii="仿宋" w:hAnsi="仿宋" w:eastAsia="仿宋"/>
          <w:color w:val="auto"/>
          <w:sz w:val="32"/>
          <w:highlight w:val="white"/>
          <w:lang w:val="en-US"/>
        </w:rPr>
        <w:t>。</w:t>
      </w:r>
    </w:p>
    <w:p>
      <w:pPr>
        <w:spacing w:line="324" w:lineRule="auto"/>
        <w:ind w:firstLine="606"/>
        <w:rPr>
          <w:rFonts w:hint="eastAsia" w:ascii="仿宋" w:hAnsi="仿宋" w:eastAsia="仿宋"/>
          <w:color w:val="auto"/>
          <w:sz w:val="32"/>
          <w:highlight w:val="white"/>
          <w:lang w:val="en-US"/>
        </w:rPr>
      </w:pPr>
      <w:r>
        <w:rPr>
          <w:rFonts w:hint="eastAsia" w:ascii="仿宋" w:hAnsi="仿宋" w:eastAsia="仿宋"/>
          <w:b/>
          <w:color w:val="auto"/>
          <w:sz w:val="32"/>
          <w:highlight w:val="white"/>
          <w:lang w:val="en-US"/>
        </w:rPr>
        <w:t>2.一般公共预算财政拨款支出决算结构情况。</w:t>
      </w:r>
    </w:p>
    <w:p>
      <w:pPr>
        <w:spacing w:line="324" w:lineRule="auto"/>
        <w:ind w:firstLine="606"/>
        <w:rPr>
          <w:rFonts w:hint="eastAsia" w:ascii="仿宋" w:hAnsi="仿宋" w:eastAsia="仿宋"/>
          <w:b/>
          <w:color w:val="auto"/>
          <w:sz w:val="32"/>
          <w:highlight w:val="white"/>
          <w:lang w:val="en-US"/>
        </w:rPr>
      </w:pPr>
      <w:r>
        <w:rPr>
          <w:rFonts w:hint="eastAsia" w:ascii="仿宋" w:hAnsi="仿宋" w:eastAsia="仿宋"/>
          <w:color w:val="auto"/>
          <w:sz w:val="32"/>
          <w:highlight w:val="white"/>
          <w:lang w:val="en-US"/>
        </w:rPr>
        <w:t>202</w:t>
      </w:r>
      <w:r>
        <w:rPr>
          <w:rFonts w:hint="eastAsia" w:ascii="仿宋" w:hAnsi="仿宋" w:eastAsia="仿宋"/>
          <w:color w:val="auto"/>
          <w:sz w:val="32"/>
          <w:highlight w:val="white"/>
          <w:lang w:val="en-US" w:eastAsia="zh-CN"/>
        </w:rPr>
        <w:t>2</w:t>
      </w:r>
      <w:r>
        <w:rPr>
          <w:rFonts w:hint="eastAsia" w:ascii="仿宋" w:hAnsi="仿宋" w:eastAsia="仿宋"/>
          <w:color w:val="auto"/>
          <w:sz w:val="32"/>
          <w:highlight w:val="white"/>
          <w:lang w:val="en-US"/>
        </w:rPr>
        <w:t>年度一般公共预算财政拨款支出</w:t>
      </w:r>
      <w:r>
        <w:rPr>
          <w:rFonts w:hint="eastAsia" w:ascii="仿宋" w:hAnsi="仿宋" w:eastAsia="仿宋"/>
          <w:color w:val="auto"/>
          <w:sz w:val="32"/>
          <w:highlight w:val="white"/>
          <w:lang w:val="en-US" w:eastAsia="zh-CN"/>
        </w:rPr>
        <w:t>505.9</w:t>
      </w:r>
      <w:r>
        <w:rPr>
          <w:rFonts w:hint="eastAsia" w:ascii="仿宋" w:hAnsi="仿宋" w:eastAsia="仿宋"/>
          <w:color w:val="auto"/>
          <w:sz w:val="32"/>
          <w:highlight w:val="white"/>
          <w:lang w:val="en-US"/>
        </w:rPr>
        <w:t>万元，主要用于以下方面：一般公共服务（类）支出</w:t>
      </w:r>
      <w:r>
        <w:rPr>
          <w:rFonts w:hint="eastAsia" w:ascii="仿宋" w:hAnsi="仿宋" w:eastAsia="仿宋"/>
          <w:color w:val="auto"/>
          <w:sz w:val="32"/>
          <w:highlight w:val="white"/>
          <w:lang w:val="zh-CN"/>
        </w:rPr>
        <w:t>0</w:t>
      </w:r>
      <w:r>
        <w:rPr>
          <w:rFonts w:hint="eastAsia" w:ascii="仿宋" w:hAnsi="仿宋" w:eastAsia="仿宋"/>
          <w:color w:val="auto"/>
          <w:sz w:val="32"/>
          <w:highlight w:val="white"/>
          <w:lang w:val="en-US"/>
        </w:rPr>
        <w:t>万元，占0%；国防（类）支出</w:t>
      </w:r>
      <w:r>
        <w:rPr>
          <w:rFonts w:hint="eastAsia" w:ascii="仿宋" w:hAnsi="仿宋" w:eastAsia="仿宋"/>
          <w:color w:val="auto"/>
          <w:sz w:val="32"/>
          <w:highlight w:val="white"/>
          <w:lang w:val="zh-CN"/>
        </w:rPr>
        <w:t>0</w:t>
      </w:r>
      <w:r>
        <w:rPr>
          <w:rFonts w:hint="eastAsia" w:ascii="仿宋" w:hAnsi="仿宋" w:eastAsia="仿宋"/>
          <w:color w:val="auto"/>
          <w:sz w:val="32"/>
          <w:highlight w:val="white"/>
          <w:lang w:val="en-US"/>
        </w:rPr>
        <w:t>万元,占0%；公共安全（类）支出</w:t>
      </w:r>
      <w:r>
        <w:rPr>
          <w:rFonts w:hint="eastAsia" w:ascii="仿宋" w:hAnsi="仿宋" w:eastAsia="仿宋"/>
          <w:color w:val="auto"/>
          <w:sz w:val="32"/>
          <w:highlight w:val="white"/>
          <w:lang w:val="en-US" w:eastAsia="zh-CN"/>
        </w:rPr>
        <w:t>393.43</w:t>
      </w:r>
      <w:r>
        <w:rPr>
          <w:rFonts w:hint="eastAsia" w:ascii="仿宋" w:hAnsi="仿宋" w:eastAsia="仿宋"/>
          <w:color w:val="auto"/>
          <w:sz w:val="32"/>
          <w:highlight w:val="white"/>
          <w:lang w:val="en-US"/>
        </w:rPr>
        <w:t>万元,占</w:t>
      </w:r>
      <w:r>
        <w:rPr>
          <w:rFonts w:hint="eastAsia" w:ascii="仿宋" w:hAnsi="仿宋" w:eastAsia="仿宋"/>
          <w:color w:val="auto"/>
          <w:sz w:val="32"/>
          <w:highlight w:val="white"/>
          <w:lang w:val="en-US" w:eastAsia="zh-CN"/>
        </w:rPr>
        <w:t>77.77</w:t>
      </w:r>
      <w:r>
        <w:rPr>
          <w:rFonts w:hint="eastAsia" w:ascii="仿宋" w:hAnsi="仿宋" w:eastAsia="仿宋"/>
          <w:color w:val="auto"/>
          <w:sz w:val="32"/>
          <w:highlight w:val="white"/>
          <w:lang w:val="en-US"/>
        </w:rPr>
        <w:t>%；教育（类）支出</w:t>
      </w:r>
      <w:r>
        <w:rPr>
          <w:rFonts w:hint="eastAsia" w:ascii="仿宋" w:hAnsi="仿宋" w:eastAsia="仿宋"/>
          <w:color w:val="auto"/>
          <w:sz w:val="32"/>
          <w:highlight w:val="white"/>
          <w:lang w:val="zh-CN"/>
        </w:rPr>
        <w:t>0</w:t>
      </w:r>
      <w:r>
        <w:rPr>
          <w:rFonts w:hint="eastAsia" w:ascii="仿宋" w:hAnsi="仿宋" w:eastAsia="仿宋"/>
          <w:color w:val="auto"/>
          <w:sz w:val="32"/>
          <w:highlight w:val="white"/>
          <w:lang w:val="en-US"/>
        </w:rPr>
        <w:t>万元,占0%；科学技术（类）支出</w:t>
      </w:r>
      <w:r>
        <w:rPr>
          <w:rFonts w:hint="eastAsia" w:ascii="仿宋" w:hAnsi="仿宋" w:eastAsia="仿宋"/>
          <w:color w:val="auto"/>
          <w:sz w:val="32"/>
          <w:highlight w:val="white"/>
          <w:lang w:val="zh-CN"/>
        </w:rPr>
        <w:t>0</w:t>
      </w:r>
      <w:r>
        <w:rPr>
          <w:rFonts w:hint="eastAsia" w:ascii="仿宋" w:hAnsi="仿宋" w:eastAsia="仿宋"/>
          <w:color w:val="auto"/>
          <w:sz w:val="32"/>
          <w:highlight w:val="white"/>
          <w:lang w:val="en-US"/>
        </w:rPr>
        <w:t>万元,占0%；文化旅游体育与传媒（类）支出</w:t>
      </w:r>
      <w:r>
        <w:rPr>
          <w:rFonts w:hint="eastAsia" w:ascii="仿宋" w:hAnsi="仿宋" w:eastAsia="仿宋"/>
          <w:color w:val="auto"/>
          <w:sz w:val="32"/>
          <w:highlight w:val="white"/>
          <w:lang w:val="zh-CN"/>
        </w:rPr>
        <w:t>0</w:t>
      </w:r>
      <w:r>
        <w:rPr>
          <w:rFonts w:hint="eastAsia" w:ascii="仿宋" w:hAnsi="仿宋" w:eastAsia="仿宋"/>
          <w:color w:val="auto"/>
          <w:sz w:val="32"/>
          <w:highlight w:val="white"/>
          <w:lang w:val="en-US"/>
        </w:rPr>
        <w:t>万元,占0%；社会保障和就业（类）支出</w:t>
      </w:r>
      <w:r>
        <w:rPr>
          <w:rFonts w:hint="eastAsia" w:ascii="仿宋" w:hAnsi="仿宋" w:eastAsia="仿宋"/>
          <w:color w:val="auto"/>
          <w:sz w:val="32"/>
          <w:highlight w:val="white"/>
          <w:lang w:val="en-US" w:eastAsia="zh-CN"/>
        </w:rPr>
        <w:t>37.02</w:t>
      </w:r>
      <w:r>
        <w:rPr>
          <w:rFonts w:hint="eastAsia" w:ascii="仿宋" w:hAnsi="仿宋" w:eastAsia="仿宋"/>
          <w:color w:val="auto"/>
          <w:sz w:val="32"/>
          <w:highlight w:val="white"/>
          <w:lang w:val="en-US"/>
        </w:rPr>
        <w:t>万元,占</w:t>
      </w:r>
      <w:r>
        <w:rPr>
          <w:rFonts w:hint="eastAsia" w:ascii="仿宋" w:hAnsi="仿宋" w:eastAsia="仿宋"/>
          <w:color w:val="auto"/>
          <w:sz w:val="32"/>
          <w:highlight w:val="white"/>
          <w:lang w:val="en-US" w:eastAsia="zh-CN"/>
        </w:rPr>
        <w:t>7.32</w:t>
      </w:r>
      <w:r>
        <w:rPr>
          <w:rFonts w:hint="eastAsia" w:ascii="仿宋" w:hAnsi="仿宋" w:eastAsia="仿宋"/>
          <w:color w:val="auto"/>
          <w:sz w:val="32"/>
          <w:highlight w:val="white"/>
          <w:lang w:val="en-US"/>
        </w:rPr>
        <w:t>%；卫生健康（类）支出</w:t>
      </w:r>
      <w:r>
        <w:rPr>
          <w:rFonts w:hint="eastAsia" w:ascii="仿宋" w:hAnsi="仿宋" w:eastAsia="仿宋"/>
          <w:color w:val="auto"/>
          <w:sz w:val="32"/>
          <w:highlight w:val="white"/>
          <w:lang w:val="en-US" w:eastAsia="zh-CN"/>
        </w:rPr>
        <w:t>23.49</w:t>
      </w:r>
      <w:r>
        <w:rPr>
          <w:rFonts w:hint="eastAsia" w:ascii="仿宋" w:hAnsi="仿宋" w:eastAsia="仿宋"/>
          <w:color w:val="auto"/>
          <w:sz w:val="32"/>
          <w:highlight w:val="white"/>
          <w:lang w:val="en-US"/>
        </w:rPr>
        <w:t>万元,占</w:t>
      </w:r>
      <w:r>
        <w:rPr>
          <w:rFonts w:hint="eastAsia" w:ascii="仿宋" w:hAnsi="仿宋" w:eastAsia="仿宋"/>
          <w:color w:val="auto"/>
          <w:sz w:val="32"/>
          <w:highlight w:val="white"/>
          <w:lang w:val="en-US" w:eastAsia="zh-CN"/>
        </w:rPr>
        <w:t>4.64</w:t>
      </w:r>
      <w:r>
        <w:rPr>
          <w:rFonts w:hint="eastAsia" w:ascii="仿宋" w:hAnsi="仿宋" w:eastAsia="仿宋"/>
          <w:color w:val="auto"/>
          <w:sz w:val="32"/>
          <w:highlight w:val="white"/>
          <w:lang w:val="en-US"/>
        </w:rPr>
        <w:t>%；节能环保（类）支出</w:t>
      </w:r>
      <w:r>
        <w:rPr>
          <w:rFonts w:hint="eastAsia" w:ascii="仿宋" w:hAnsi="仿宋" w:eastAsia="仿宋"/>
          <w:color w:val="auto"/>
          <w:sz w:val="32"/>
          <w:highlight w:val="white"/>
          <w:lang w:val="zh-CN"/>
        </w:rPr>
        <w:t>0</w:t>
      </w:r>
      <w:r>
        <w:rPr>
          <w:rFonts w:hint="eastAsia" w:ascii="仿宋" w:hAnsi="仿宋" w:eastAsia="仿宋"/>
          <w:color w:val="auto"/>
          <w:sz w:val="32"/>
          <w:highlight w:val="white"/>
          <w:lang w:val="en-US"/>
        </w:rPr>
        <w:t>万元,占0%；城乡社区（类）支出</w:t>
      </w:r>
      <w:r>
        <w:rPr>
          <w:rFonts w:hint="eastAsia" w:ascii="仿宋" w:hAnsi="仿宋" w:eastAsia="仿宋"/>
          <w:color w:val="auto"/>
          <w:sz w:val="32"/>
          <w:highlight w:val="white"/>
          <w:lang w:val="zh-CN"/>
        </w:rPr>
        <w:t>0</w:t>
      </w:r>
      <w:r>
        <w:rPr>
          <w:rFonts w:hint="eastAsia" w:ascii="仿宋" w:hAnsi="仿宋" w:eastAsia="仿宋"/>
          <w:color w:val="auto"/>
          <w:sz w:val="32"/>
          <w:highlight w:val="white"/>
          <w:lang w:val="en-US"/>
        </w:rPr>
        <w:t>万元,占0%；农林水（类）支出</w:t>
      </w:r>
      <w:r>
        <w:rPr>
          <w:rFonts w:hint="eastAsia" w:ascii="仿宋" w:hAnsi="仿宋" w:eastAsia="仿宋"/>
          <w:color w:val="auto"/>
          <w:sz w:val="32"/>
          <w:highlight w:val="white"/>
          <w:lang w:val="zh-CN"/>
        </w:rPr>
        <w:t>0</w:t>
      </w:r>
      <w:r>
        <w:rPr>
          <w:rFonts w:hint="eastAsia" w:ascii="仿宋" w:hAnsi="仿宋" w:eastAsia="仿宋"/>
          <w:color w:val="auto"/>
          <w:sz w:val="32"/>
          <w:highlight w:val="white"/>
          <w:lang w:val="en-US"/>
        </w:rPr>
        <w:t>万元,占0%；交通运输（类）支出</w:t>
      </w:r>
      <w:r>
        <w:rPr>
          <w:rFonts w:hint="eastAsia" w:ascii="仿宋" w:hAnsi="仿宋" w:eastAsia="仿宋"/>
          <w:color w:val="auto"/>
          <w:sz w:val="32"/>
          <w:highlight w:val="white"/>
          <w:lang w:val="zh-CN"/>
        </w:rPr>
        <w:t>0</w:t>
      </w:r>
      <w:r>
        <w:rPr>
          <w:rFonts w:hint="eastAsia" w:ascii="仿宋" w:hAnsi="仿宋" w:eastAsia="仿宋"/>
          <w:color w:val="auto"/>
          <w:sz w:val="32"/>
          <w:highlight w:val="white"/>
          <w:lang w:val="en-US"/>
        </w:rPr>
        <w:t>万元,占0%；资源勘探工业信息等（类）支出</w:t>
      </w:r>
      <w:r>
        <w:rPr>
          <w:rFonts w:hint="eastAsia" w:ascii="仿宋" w:hAnsi="仿宋" w:eastAsia="仿宋"/>
          <w:color w:val="auto"/>
          <w:sz w:val="32"/>
          <w:highlight w:val="white"/>
          <w:lang w:val="zh-CN"/>
        </w:rPr>
        <w:t>0</w:t>
      </w:r>
      <w:r>
        <w:rPr>
          <w:rFonts w:hint="eastAsia" w:ascii="仿宋" w:hAnsi="仿宋" w:eastAsia="仿宋"/>
          <w:color w:val="auto"/>
          <w:sz w:val="32"/>
          <w:highlight w:val="white"/>
          <w:lang w:val="en-US"/>
        </w:rPr>
        <w:t>万元,占0%；商业服务业等（类）支出</w:t>
      </w:r>
      <w:r>
        <w:rPr>
          <w:rFonts w:hint="eastAsia" w:ascii="仿宋" w:hAnsi="仿宋" w:eastAsia="仿宋"/>
          <w:color w:val="auto"/>
          <w:sz w:val="32"/>
          <w:highlight w:val="white"/>
          <w:lang w:val="zh-CN"/>
        </w:rPr>
        <w:t>0</w:t>
      </w:r>
      <w:r>
        <w:rPr>
          <w:rFonts w:hint="eastAsia" w:ascii="仿宋" w:hAnsi="仿宋" w:eastAsia="仿宋"/>
          <w:color w:val="auto"/>
          <w:sz w:val="32"/>
          <w:highlight w:val="white"/>
          <w:lang w:val="en-US"/>
        </w:rPr>
        <w:t>万元,占0%；金融（类）支出</w:t>
      </w:r>
      <w:r>
        <w:rPr>
          <w:rFonts w:hint="eastAsia" w:ascii="仿宋" w:hAnsi="仿宋" w:eastAsia="仿宋"/>
          <w:color w:val="auto"/>
          <w:sz w:val="32"/>
          <w:highlight w:val="white"/>
          <w:lang w:val="zh-CN"/>
        </w:rPr>
        <w:t>0</w:t>
      </w:r>
      <w:r>
        <w:rPr>
          <w:rFonts w:hint="eastAsia" w:ascii="仿宋" w:hAnsi="仿宋" w:eastAsia="仿宋"/>
          <w:color w:val="auto"/>
          <w:sz w:val="32"/>
          <w:highlight w:val="white"/>
          <w:lang w:val="en-US"/>
        </w:rPr>
        <w:t>万元,占0%；援助其他地区（类）支出</w:t>
      </w:r>
      <w:r>
        <w:rPr>
          <w:rFonts w:hint="eastAsia" w:ascii="仿宋" w:hAnsi="仿宋" w:eastAsia="仿宋"/>
          <w:color w:val="auto"/>
          <w:sz w:val="32"/>
          <w:highlight w:val="white"/>
          <w:lang w:val="zh-CN"/>
        </w:rPr>
        <w:t>0</w:t>
      </w:r>
      <w:r>
        <w:rPr>
          <w:rFonts w:hint="eastAsia" w:ascii="仿宋" w:hAnsi="仿宋" w:eastAsia="仿宋"/>
          <w:color w:val="auto"/>
          <w:sz w:val="32"/>
          <w:highlight w:val="white"/>
          <w:lang w:val="en-US"/>
        </w:rPr>
        <w:t>万元,占0%；自然资源海洋气象等（类）支出</w:t>
      </w:r>
      <w:r>
        <w:rPr>
          <w:rFonts w:hint="eastAsia" w:ascii="仿宋" w:hAnsi="仿宋" w:eastAsia="仿宋"/>
          <w:color w:val="auto"/>
          <w:sz w:val="32"/>
          <w:highlight w:val="white"/>
          <w:lang w:val="zh-CN"/>
        </w:rPr>
        <w:t>0</w:t>
      </w:r>
      <w:r>
        <w:rPr>
          <w:rFonts w:hint="eastAsia" w:ascii="仿宋" w:hAnsi="仿宋" w:eastAsia="仿宋"/>
          <w:color w:val="auto"/>
          <w:sz w:val="32"/>
          <w:highlight w:val="white"/>
          <w:lang w:val="en-US"/>
        </w:rPr>
        <w:t>万元,占0%；住房保障（类）支出</w:t>
      </w:r>
      <w:r>
        <w:rPr>
          <w:rFonts w:hint="eastAsia" w:ascii="仿宋" w:hAnsi="仿宋" w:eastAsia="仿宋"/>
          <w:color w:val="auto"/>
          <w:sz w:val="32"/>
          <w:highlight w:val="white"/>
          <w:lang w:val="en-US" w:eastAsia="zh-CN"/>
        </w:rPr>
        <w:t>51.96</w:t>
      </w:r>
      <w:r>
        <w:rPr>
          <w:rFonts w:hint="eastAsia" w:ascii="仿宋" w:hAnsi="仿宋" w:eastAsia="仿宋"/>
          <w:color w:val="auto"/>
          <w:sz w:val="32"/>
          <w:highlight w:val="white"/>
          <w:lang w:val="en-US"/>
        </w:rPr>
        <w:t>万元,占</w:t>
      </w:r>
      <w:r>
        <w:rPr>
          <w:rFonts w:hint="eastAsia" w:ascii="仿宋" w:hAnsi="仿宋" w:eastAsia="仿宋"/>
          <w:color w:val="auto"/>
          <w:sz w:val="32"/>
          <w:highlight w:val="white"/>
          <w:lang w:val="en-US" w:eastAsia="zh-CN"/>
        </w:rPr>
        <w:t>10.27</w:t>
      </w:r>
      <w:r>
        <w:rPr>
          <w:rFonts w:hint="eastAsia" w:ascii="仿宋" w:hAnsi="仿宋" w:eastAsia="仿宋"/>
          <w:color w:val="auto"/>
          <w:sz w:val="32"/>
          <w:highlight w:val="white"/>
          <w:lang w:val="en-US"/>
        </w:rPr>
        <w:t>%；粮油物资储备（类）支出</w:t>
      </w:r>
      <w:r>
        <w:rPr>
          <w:rFonts w:hint="eastAsia" w:ascii="仿宋" w:hAnsi="仿宋" w:eastAsia="仿宋"/>
          <w:color w:val="auto"/>
          <w:sz w:val="32"/>
          <w:highlight w:val="white"/>
          <w:lang w:val="zh-CN"/>
        </w:rPr>
        <w:t>0</w:t>
      </w:r>
      <w:r>
        <w:rPr>
          <w:rFonts w:hint="eastAsia" w:ascii="仿宋" w:hAnsi="仿宋" w:eastAsia="仿宋"/>
          <w:color w:val="auto"/>
          <w:sz w:val="32"/>
          <w:highlight w:val="white"/>
          <w:lang w:val="en-US"/>
        </w:rPr>
        <w:t>万元,占0%；灾害防治及应急管理（类）支出</w:t>
      </w:r>
      <w:r>
        <w:rPr>
          <w:rFonts w:hint="eastAsia" w:ascii="仿宋" w:hAnsi="仿宋" w:eastAsia="仿宋"/>
          <w:color w:val="auto"/>
          <w:sz w:val="32"/>
          <w:highlight w:val="white"/>
          <w:lang w:val="zh-CN"/>
        </w:rPr>
        <w:t>0</w:t>
      </w:r>
      <w:r>
        <w:rPr>
          <w:rFonts w:hint="eastAsia" w:ascii="仿宋" w:hAnsi="仿宋" w:eastAsia="仿宋"/>
          <w:color w:val="auto"/>
          <w:sz w:val="32"/>
          <w:highlight w:val="white"/>
          <w:lang w:val="en-US"/>
        </w:rPr>
        <w:t>万元,占0%；其他（类）支出</w:t>
      </w:r>
      <w:r>
        <w:rPr>
          <w:rFonts w:hint="eastAsia" w:ascii="仿宋" w:hAnsi="仿宋" w:eastAsia="仿宋"/>
          <w:color w:val="auto"/>
          <w:sz w:val="32"/>
          <w:highlight w:val="white"/>
          <w:lang w:val="zh-CN"/>
        </w:rPr>
        <w:t>0</w:t>
      </w:r>
      <w:r>
        <w:rPr>
          <w:rFonts w:hint="eastAsia" w:ascii="仿宋" w:hAnsi="仿宋" w:eastAsia="仿宋"/>
          <w:color w:val="auto"/>
          <w:sz w:val="32"/>
          <w:highlight w:val="white"/>
          <w:lang w:val="en-US"/>
        </w:rPr>
        <w:t>万元,占0%；债务还本（类）支出</w:t>
      </w:r>
      <w:r>
        <w:rPr>
          <w:rFonts w:hint="eastAsia" w:ascii="仿宋" w:hAnsi="仿宋" w:eastAsia="仿宋"/>
          <w:color w:val="auto"/>
          <w:sz w:val="32"/>
          <w:highlight w:val="white"/>
          <w:lang w:val="zh-CN"/>
        </w:rPr>
        <w:t>0</w:t>
      </w:r>
      <w:r>
        <w:rPr>
          <w:rFonts w:hint="eastAsia" w:ascii="仿宋" w:hAnsi="仿宋" w:eastAsia="仿宋"/>
          <w:color w:val="auto"/>
          <w:sz w:val="32"/>
          <w:highlight w:val="white"/>
          <w:lang w:val="en-US"/>
        </w:rPr>
        <w:t>万元,占0%；债务付息（类）支出</w:t>
      </w:r>
      <w:r>
        <w:rPr>
          <w:rFonts w:hint="eastAsia" w:ascii="仿宋" w:hAnsi="仿宋" w:eastAsia="仿宋"/>
          <w:color w:val="auto"/>
          <w:sz w:val="32"/>
          <w:highlight w:val="white"/>
          <w:lang w:val="zh-CN"/>
        </w:rPr>
        <w:t>0</w:t>
      </w:r>
      <w:r>
        <w:rPr>
          <w:rFonts w:hint="eastAsia" w:ascii="仿宋" w:hAnsi="仿宋" w:eastAsia="仿宋"/>
          <w:color w:val="auto"/>
          <w:sz w:val="32"/>
          <w:highlight w:val="white"/>
          <w:lang w:val="en-US"/>
        </w:rPr>
        <w:t>万元,占0%。</w:t>
      </w:r>
    </w:p>
    <w:p>
      <w:pPr>
        <w:spacing w:line="324" w:lineRule="auto"/>
        <w:ind w:firstLine="606"/>
        <w:rPr>
          <w:rFonts w:hint="eastAsia" w:ascii="仿宋" w:hAnsi="仿宋" w:eastAsia="仿宋"/>
          <w:color w:val="auto"/>
          <w:sz w:val="32"/>
          <w:highlight w:val="white"/>
          <w:lang w:val="en-US"/>
        </w:rPr>
      </w:pPr>
      <w:r>
        <w:rPr>
          <w:rFonts w:hint="eastAsia" w:ascii="仿宋" w:hAnsi="仿宋" w:eastAsia="仿宋"/>
          <w:b/>
          <w:color w:val="auto"/>
          <w:sz w:val="32"/>
          <w:highlight w:val="white"/>
          <w:lang w:val="en-US"/>
        </w:rPr>
        <w:t>3.一般公共预算财政拨款支出决算具体情况。</w:t>
      </w:r>
    </w:p>
    <w:p>
      <w:pPr>
        <w:spacing w:line="324" w:lineRule="auto"/>
        <w:ind w:firstLine="594"/>
        <w:rPr>
          <w:rFonts w:hint="eastAsia" w:ascii="仿宋" w:hAnsi="仿宋" w:eastAsia="仿宋"/>
          <w:color w:val="auto"/>
          <w:sz w:val="32"/>
          <w:highlight w:val="white"/>
          <w:lang w:val="en-US"/>
        </w:rPr>
      </w:pPr>
      <w:r>
        <w:rPr>
          <w:rFonts w:hint="eastAsia" w:ascii="仿宋" w:hAnsi="仿宋" w:eastAsia="仿宋"/>
          <w:color w:val="auto"/>
          <w:sz w:val="32"/>
          <w:highlight w:val="white"/>
          <w:lang w:val="en-US"/>
        </w:rPr>
        <w:t>202</w:t>
      </w:r>
      <w:r>
        <w:rPr>
          <w:rFonts w:hint="eastAsia" w:ascii="仿宋" w:hAnsi="仿宋" w:eastAsia="仿宋"/>
          <w:color w:val="auto"/>
          <w:sz w:val="32"/>
          <w:highlight w:val="white"/>
          <w:lang w:val="en-US" w:eastAsia="zh-CN"/>
        </w:rPr>
        <w:t>2</w:t>
      </w:r>
      <w:r>
        <w:rPr>
          <w:rFonts w:hint="eastAsia" w:ascii="仿宋" w:hAnsi="仿宋" w:eastAsia="仿宋"/>
          <w:color w:val="auto"/>
          <w:sz w:val="32"/>
          <w:highlight w:val="white"/>
          <w:lang w:val="en-US"/>
        </w:rPr>
        <w:t>年度一般公共预算财政拨款支出年初预算为</w:t>
      </w:r>
      <w:r>
        <w:rPr>
          <w:rFonts w:hint="eastAsia" w:ascii="仿宋" w:hAnsi="仿宋" w:eastAsia="仿宋"/>
          <w:color w:val="auto"/>
          <w:sz w:val="32"/>
          <w:highlight w:val="white"/>
          <w:lang w:val="en-US" w:eastAsia="zh-CN"/>
        </w:rPr>
        <w:t>534.71</w:t>
      </w:r>
      <w:r>
        <w:rPr>
          <w:rFonts w:hint="eastAsia" w:ascii="仿宋" w:hAnsi="仿宋" w:eastAsia="仿宋"/>
          <w:color w:val="auto"/>
          <w:sz w:val="32"/>
          <w:highlight w:val="white"/>
          <w:lang w:val="en-US"/>
        </w:rPr>
        <w:t>万元，支出决算为</w:t>
      </w:r>
      <w:r>
        <w:rPr>
          <w:rFonts w:hint="eastAsia" w:ascii="仿宋" w:hAnsi="仿宋" w:eastAsia="仿宋"/>
          <w:color w:val="auto"/>
          <w:sz w:val="32"/>
          <w:highlight w:val="white"/>
          <w:lang w:val="en-US" w:eastAsia="zh-CN"/>
        </w:rPr>
        <w:t>505.9</w:t>
      </w:r>
      <w:r>
        <w:rPr>
          <w:rFonts w:hint="eastAsia" w:ascii="仿宋" w:hAnsi="仿宋" w:eastAsia="仿宋"/>
          <w:color w:val="auto"/>
          <w:sz w:val="32"/>
          <w:highlight w:val="white"/>
          <w:lang w:val="en-US"/>
        </w:rPr>
        <w:t>万元,完成年初预算的</w:t>
      </w:r>
      <w:r>
        <w:rPr>
          <w:rFonts w:hint="eastAsia" w:ascii="仿宋" w:hAnsi="仿宋" w:eastAsia="仿宋"/>
          <w:color w:val="auto"/>
          <w:sz w:val="32"/>
          <w:highlight w:val="white"/>
          <w:lang w:val="en-US" w:eastAsia="zh-CN"/>
        </w:rPr>
        <w:t>94.61</w:t>
      </w:r>
      <w:r>
        <w:rPr>
          <w:rFonts w:hint="eastAsia" w:ascii="仿宋" w:hAnsi="仿宋" w:eastAsia="仿宋"/>
          <w:color w:val="auto"/>
          <w:sz w:val="32"/>
          <w:highlight w:val="white"/>
          <w:lang w:val="en-US"/>
        </w:rPr>
        <w:t>%。</w:t>
      </w:r>
      <w:r>
        <w:rPr>
          <w:rFonts w:hint="eastAsia" w:ascii="仿宋" w:hAnsi="仿宋" w:eastAsia="仿宋"/>
          <w:color w:val="auto"/>
          <w:sz w:val="32"/>
          <w:highlight w:val="white"/>
          <w:lang w:val="en-US" w:eastAsia="zh-CN"/>
        </w:rPr>
        <w:t>主要原因为：人员类支出减少。</w:t>
      </w:r>
      <w:r>
        <w:rPr>
          <w:rFonts w:hint="eastAsia" w:ascii="仿宋" w:hAnsi="仿宋" w:eastAsia="仿宋"/>
          <w:color w:val="auto"/>
          <w:sz w:val="32"/>
          <w:highlight w:val="white"/>
          <w:lang w:val="en-US"/>
        </w:rPr>
        <w:t>其中：</w:t>
      </w:r>
    </w:p>
    <w:p>
      <w:pPr>
        <w:numPr>
          <w:ilvl w:val="0"/>
          <w:numId w:val="1"/>
        </w:numPr>
        <w:spacing w:line="324" w:lineRule="auto"/>
        <w:ind w:firstLine="594"/>
        <w:rPr>
          <w:rFonts w:hint="eastAsia" w:ascii="仿宋" w:hAnsi="仿宋" w:eastAsia="仿宋"/>
          <w:color w:val="auto"/>
          <w:sz w:val="32"/>
          <w:highlight w:val="white"/>
        </w:rPr>
      </w:pPr>
      <w:r>
        <w:rPr>
          <w:rFonts w:hint="eastAsia" w:ascii="仿宋" w:hAnsi="仿宋" w:eastAsia="仿宋"/>
          <w:color w:val="auto"/>
          <w:sz w:val="32"/>
          <w:highlight w:val="white"/>
        </w:rPr>
        <w:t>公共安全支出（类）法院（款）事业运行（项）。年初预算为</w:t>
      </w:r>
      <w:r>
        <w:rPr>
          <w:rFonts w:hint="eastAsia" w:ascii="仿宋" w:hAnsi="仿宋" w:eastAsia="仿宋"/>
          <w:color w:val="auto"/>
          <w:sz w:val="32"/>
          <w:highlight w:val="white"/>
          <w:lang w:val="en-US" w:eastAsia="zh-CN"/>
        </w:rPr>
        <w:t>415.06</w:t>
      </w:r>
      <w:r>
        <w:rPr>
          <w:rFonts w:hint="eastAsia" w:ascii="仿宋" w:hAnsi="仿宋" w:eastAsia="仿宋"/>
          <w:color w:val="auto"/>
          <w:sz w:val="32"/>
          <w:highlight w:val="white"/>
        </w:rPr>
        <w:t>万元，支出决算为</w:t>
      </w:r>
      <w:r>
        <w:rPr>
          <w:rFonts w:hint="eastAsia" w:ascii="仿宋" w:hAnsi="仿宋" w:eastAsia="仿宋"/>
          <w:color w:val="auto"/>
          <w:sz w:val="32"/>
          <w:highlight w:val="white"/>
          <w:lang w:val="en-US" w:eastAsia="zh-CN"/>
        </w:rPr>
        <w:t>393.43</w:t>
      </w:r>
      <w:r>
        <w:rPr>
          <w:rFonts w:hint="eastAsia" w:ascii="仿宋" w:hAnsi="仿宋" w:eastAsia="仿宋"/>
          <w:color w:val="auto"/>
          <w:sz w:val="32"/>
          <w:highlight w:val="white"/>
        </w:rPr>
        <w:t>万元，完成年初预算的</w:t>
      </w:r>
      <w:r>
        <w:rPr>
          <w:rFonts w:hint="eastAsia" w:ascii="仿宋" w:hAnsi="仿宋" w:eastAsia="仿宋"/>
          <w:color w:val="auto"/>
          <w:sz w:val="32"/>
          <w:highlight w:val="white"/>
          <w:lang w:val="en-US" w:eastAsia="zh-CN"/>
        </w:rPr>
        <w:t>94.79</w:t>
      </w:r>
      <w:r>
        <w:rPr>
          <w:rFonts w:hint="eastAsia" w:ascii="仿宋" w:hAnsi="仿宋" w:eastAsia="仿宋"/>
          <w:color w:val="auto"/>
          <w:sz w:val="32"/>
          <w:highlight w:val="white"/>
        </w:rPr>
        <w:t>%</w:t>
      </w:r>
      <w:r>
        <w:rPr>
          <w:rFonts w:hint="eastAsia" w:ascii="仿宋" w:hAnsi="仿宋" w:eastAsia="仿宋"/>
          <w:color w:val="auto"/>
          <w:sz w:val="32"/>
          <w:highlight w:val="white"/>
          <w:lang w:eastAsia="zh-CN"/>
        </w:rPr>
        <w:t>，</w:t>
      </w:r>
      <w:r>
        <w:rPr>
          <w:rFonts w:hint="eastAsia" w:ascii="仿宋" w:hAnsi="仿宋" w:eastAsia="仿宋"/>
          <w:color w:val="auto"/>
          <w:sz w:val="32"/>
          <w:highlight w:val="white"/>
        </w:rPr>
        <w:t>支出决算数小于年初预算数，</w:t>
      </w:r>
      <w:r>
        <w:rPr>
          <w:rFonts w:hint="eastAsia" w:ascii="仿宋" w:hAnsi="仿宋" w:eastAsia="仿宋"/>
          <w:color w:val="auto"/>
          <w:sz w:val="32"/>
          <w:highlight w:val="white"/>
          <w:lang w:val="en-US" w:eastAsia="zh-CN"/>
        </w:rPr>
        <w:t>主要原因为人员类支出减少</w:t>
      </w:r>
      <w:r>
        <w:rPr>
          <w:rFonts w:hint="eastAsia" w:ascii="仿宋" w:hAnsi="仿宋" w:eastAsia="仿宋"/>
          <w:color w:val="auto"/>
          <w:sz w:val="32"/>
          <w:highlight w:val="white"/>
        </w:rPr>
        <w:t>。</w:t>
      </w:r>
    </w:p>
    <w:p>
      <w:pPr>
        <w:pStyle w:val="4"/>
        <w:numPr>
          <w:ilvl w:val="0"/>
          <w:numId w:val="1"/>
        </w:numPr>
        <w:spacing w:line="324" w:lineRule="auto"/>
        <w:ind w:firstLine="594"/>
        <w:rPr>
          <w:rFonts w:hint="eastAsia" w:ascii="仿宋" w:hAnsi="仿宋" w:eastAsia="仿宋"/>
          <w:color w:val="auto"/>
          <w:kern w:val="2"/>
          <w:sz w:val="32"/>
          <w:highlight w:val="white"/>
        </w:rPr>
      </w:pPr>
      <w:r>
        <w:rPr>
          <w:rFonts w:hint="eastAsia" w:ascii="仿宋" w:hAnsi="仿宋" w:eastAsia="仿宋"/>
          <w:color w:val="auto"/>
          <w:kern w:val="2"/>
          <w:sz w:val="32"/>
          <w:highlight w:val="white"/>
        </w:rPr>
        <w:t>社会保障和就业支出（类）行政事业单位养老支出（款）机关事业单位基本养老保险缴费支出（项）。年初预算为25.03万元，支出决算为23.4万元，完成年初预算的93.49%，支出决算数小于年初预算数，</w:t>
      </w:r>
      <w:r>
        <w:rPr>
          <w:rFonts w:hint="eastAsia" w:ascii="仿宋" w:hAnsi="仿宋" w:eastAsia="仿宋"/>
          <w:color w:val="auto"/>
          <w:sz w:val="32"/>
          <w:highlight w:val="white"/>
        </w:rPr>
        <w:t>主要原因为社保基数调整</w:t>
      </w:r>
      <w:r>
        <w:rPr>
          <w:rFonts w:hint="eastAsia" w:ascii="仿宋" w:hAnsi="仿宋" w:eastAsia="仿宋"/>
          <w:color w:val="auto"/>
          <w:kern w:val="2"/>
          <w:sz w:val="32"/>
          <w:highlight w:val="white"/>
        </w:rPr>
        <w:t>。</w:t>
      </w:r>
    </w:p>
    <w:p>
      <w:pPr>
        <w:numPr>
          <w:ilvl w:val="0"/>
          <w:numId w:val="1"/>
        </w:numPr>
        <w:spacing w:line="324" w:lineRule="auto"/>
        <w:ind w:firstLine="594"/>
        <w:rPr>
          <w:rFonts w:hint="eastAsia" w:ascii="仿宋" w:hAnsi="仿宋" w:eastAsia="仿宋"/>
          <w:color w:val="auto"/>
          <w:sz w:val="32"/>
          <w:highlight w:val="white"/>
        </w:rPr>
      </w:pPr>
      <w:r>
        <w:rPr>
          <w:rFonts w:hint="eastAsia" w:ascii="仿宋" w:hAnsi="仿宋" w:eastAsia="仿宋"/>
          <w:color w:val="auto"/>
          <w:sz w:val="32"/>
          <w:highlight w:val="white"/>
        </w:rPr>
        <w:t>社会保障和就业支出（类）行政事业单位养老支出（款）机关事业单位职业年金缴费支出（项）。年初预算为</w:t>
      </w:r>
      <w:r>
        <w:rPr>
          <w:rFonts w:hint="eastAsia" w:ascii="仿宋" w:hAnsi="仿宋" w:eastAsia="仿宋"/>
          <w:color w:val="auto"/>
          <w:sz w:val="32"/>
          <w:highlight w:val="white"/>
          <w:lang w:val="en-US" w:eastAsia="zh-CN"/>
        </w:rPr>
        <w:t>12.52</w:t>
      </w:r>
      <w:r>
        <w:rPr>
          <w:rFonts w:hint="eastAsia" w:ascii="仿宋" w:hAnsi="仿宋" w:eastAsia="仿宋"/>
          <w:color w:val="auto"/>
          <w:sz w:val="32"/>
          <w:highlight w:val="white"/>
        </w:rPr>
        <w:t>万元，支出决算为</w:t>
      </w:r>
      <w:r>
        <w:rPr>
          <w:rFonts w:hint="eastAsia" w:ascii="仿宋" w:hAnsi="仿宋" w:eastAsia="仿宋"/>
          <w:color w:val="auto"/>
          <w:sz w:val="32"/>
          <w:highlight w:val="white"/>
          <w:lang w:val="en-US" w:eastAsia="zh-CN"/>
        </w:rPr>
        <w:t>11.7</w:t>
      </w:r>
      <w:r>
        <w:rPr>
          <w:rFonts w:hint="eastAsia" w:ascii="仿宋" w:hAnsi="仿宋" w:eastAsia="仿宋"/>
          <w:color w:val="auto"/>
          <w:sz w:val="32"/>
          <w:highlight w:val="white"/>
        </w:rPr>
        <w:t>万元，完成年初预算的</w:t>
      </w:r>
      <w:r>
        <w:rPr>
          <w:rFonts w:hint="eastAsia" w:ascii="仿宋" w:hAnsi="仿宋" w:eastAsia="仿宋"/>
          <w:color w:val="auto"/>
          <w:sz w:val="32"/>
          <w:highlight w:val="white"/>
          <w:lang w:val="en-US" w:eastAsia="zh-CN"/>
        </w:rPr>
        <w:t>93.45</w:t>
      </w:r>
      <w:r>
        <w:rPr>
          <w:rFonts w:hint="eastAsia" w:ascii="仿宋" w:hAnsi="仿宋" w:eastAsia="仿宋"/>
          <w:color w:val="auto"/>
          <w:sz w:val="32"/>
          <w:highlight w:val="white"/>
        </w:rPr>
        <w:t>%</w:t>
      </w:r>
      <w:r>
        <w:rPr>
          <w:rFonts w:hint="eastAsia" w:ascii="仿宋" w:hAnsi="仿宋" w:eastAsia="仿宋"/>
          <w:color w:val="auto"/>
          <w:sz w:val="32"/>
          <w:highlight w:val="white"/>
          <w:lang w:eastAsia="zh-CN"/>
        </w:rPr>
        <w:t>，</w:t>
      </w:r>
      <w:r>
        <w:rPr>
          <w:rFonts w:hint="eastAsia" w:ascii="仿宋" w:hAnsi="仿宋" w:eastAsia="仿宋"/>
          <w:color w:val="auto"/>
          <w:sz w:val="32"/>
          <w:highlight w:val="white"/>
        </w:rPr>
        <w:t>支出决算数</w:t>
      </w:r>
      <w:r>
        <w:rPr>
          <w:rFonts w:hint="eastAsia" w:ascii="仿宋" w:hAnsi="仿宋" w:eastAsia="仿宋"/>
          <w:color w:val="auto"/>
          <w:sz w:val="32"/>
          <w:highlight w:val="white"/>
          <w:lang w:eastAsia="zh-CN"/>
        </w:rPr>
        <w:t>小于</w:t>
      </w:r>
      <w:r>
        <w:rPr>
          <w:rFonts w:hint="eastAsia" w:ascii="仿宋" w:hAnsi="仿宋" w:eastAsia="仿宋"/>
          <w:color w:val="auto"/>
          <w:sz w:val="32"/>
          <w:highlight w:val="white"/>
        </w:rPr>
        <w:t>年初预算数，</w:t>
      </w:r>
      <w:r>
        <w:rPr>
          <w:rFonts w:hint="eastAsia" w:ascii="仿宋" w:hAnsi="仿宋" w:eastAsia="仿宋"/>
          <w:color w:val="auto"/>
          <w:sz w:val="32"/>
          <w:highlight w:val="white"/>
          <w:lang w:val="en-US" w:eastAsia="zh-CN"/>
        </w:rPr>
        <w:t>主要原因为社保基数调整</w:t>
      </w:r>
      <w:r>
        <w:rPr>
          <w:rFonts w:hint="eastAsia" w:ascii="仿宋" w:hAnsi="仿宋" w:eastAsia="仿宋"/>
          <w:color w:val="auto"/>
          <w:sz w:val="32"/>
          <w:highlight w:val="white"/>
        </w:rPr>
        <w:t>。</w:t>
      </w:r>
    </w:p>
    <w:p>
      <w:pPr>
        <w:pStyle w:val="4"/>
        <w:spacing w:line="324" w:lineRule="auto"/>
        <w:ind w:firstLine="600"/>
        <w:rPr>
          <w:rFonts w:hint="eastAsia" w:ascii="仿宋" w:hAnsi="仿宋" w:eastAsia="仿宋"/>
          <w:color w:val="auto"/>
          <w:kern w:val="2"/>
          <w:sz w:val="32"/>
          <w:highlight w:val="white"/>
        </w:rPr>
      </w:pPr>
      <w:r>
        <w:rPr>
          <w:rFonts w:hint="eastAsia" w:ascii="仿宋" w:hAnsi="仿宋" w:eastAsia="仿宋"/>
          <w:color w:val="auto"/>
          <w:kern w:val="2"/>
          <w:sz w:val="32"/>
          <w:highlight w:val="white"/>
        </w:rPr>
        <w:t>（4）</w:t>
      </w:r>
      <w:r>
        <w:rPr>
          <w:rFonts w:hint="eastAsia" w:ascii="仿宋" w:hAnsi="仿宋" w:eastAsia="仿宋"/>
          <w:color w:val="auto"/>
          <w:sz w:val="32"/>
          <w:highlight w:val="white"/>
        </w:rPr>
        <w:t>社会保障和就业支出（类）</w:t>
      </w:r>
      <w:r>
        <w:rPr>
          <w:rFonts w:hint="eastAsia" w:ascii="仿宋" w:hAnsi="仿宋" w:eastAsia="仿宋"/>
          <w:color w:val="auto"/>
          <w:kern w:val="2"/>
          <w:sz w:val="32"/>
          <w:highlight w:val="white"/>
        </w:rPr>
        <w:t>行政事业单位养老支出</w:t>
      </w:r>
      <w:r>
        <w:rPr>
          <w:rFonts w:hint="eastAsia" w:ascii="仿宋" w:hAnsi="仿宋" w:eastAsia="仿宋"/>
          <w:color w:val="auto"/>
          <w:sz w:val="32"/>
          <w:highlight w:val="white"/>
        </w:rPr>
        <w:t>（款）</w:t>
      </w:r>
      <w:r>
        <w:rPr>
          <w:rFonts w:hint="eastAsia" w:ascii="仿宋" w:hAnsi="仿宋" w:eastAsia="仿宋"/>
          <w:color w:val="auto"/>
          <w:kern w:val="2"/>
          <w:sz w:val="32"/>
          <w:highlight w:val="white"/>
        </w:rPr>
        <w:t>其他行政事业单位养老支出（项）。年初预算为1.92万元，支出决算为1.92万元，完成年初预算的100%，支出决算数等于于年初预算数，主要原因为退休人员相同。</w:t>
      </w:r>
    </w:p>
    <w:p>
      <w:pPr>
        <w:pStyle w:val="4"/>
        <w:spacing w:line="324" w:lineRule="auto"/>
        <w:ind w:firstLine="600"/>
        <w:rPr>
          <w:rFonts w:hint="eastAsia" w:ascii="仿宋" w:hAnsi="仿宋" w:eastAsia="仿宋"/>
          <w:color w:val="auto"/>
          <w:kern w:val="2"/>
          <w:sz w:val="32"/>
          <w:highlight w:val="white"/>
        </w:rPr>
      </w:pPr>
      <w:r>
        <w:rPr>
          <w:rFonts w:hint="eastAsia" w:ascii="仿宋" w:hAnsi="仿宋" w:eastAsia="仿宋"/>
          <w:color w:val="auto"/>
          <w:kern w:val="2"/>
          <w:sz w:val="32"/>
          <w:highlight w:val="white"/>
        </w:rPr>
        <w:t>（5）卫生健康支出（类）行政事业单位医疗（款）事业单位医疗（项）。年初预算为25.28万元，支出决算为23.49万元，完成年初预算的92.92%，支出决算数小于年初预算数，</w:t>
      </w:r>
      <w:r>
        <w:rPr>
          <w:rFonts w:hint="eastAsia" w:ascii="仿宋" w:hAnsi="仿宋" w:eastAsia="仿宋"/>
          <w:color w:val="auto"/>
          <w:sz w:val="32"/>
          <w:highlight w:val="white"/>
        </w:rPr>
        <w:t>主要原因为社保基数调整</w:t>
      </w:r>
      <w:r>
        <w:rPr>
          <w:rFonts w:hint="eastAsia" w:ascii="仿宋" w:hAnsi="仿宋" w:eastAsia="仿宋"/>
          <w:color w:val="auto"/>
          <w:kern w:val="2"/>
          <w:sz w:val="32"/>
          <w:highlight w:val="white"/>
        </w:rPr>
        <w:t>。</w:t>
      </w:r>
    </w:p>
    <w:p>
      <w:pPr>
        <w:pStyle w:val="4"/>
        <w:spacing w:line="324" w:lineRule="auto"/>
        <w:ind w:firstLine="600"/>
        <w:rPr>
          <w:rFonts w:hint="eastAsia" w:ascii="仿宋" w:hAnsi="仿宋" w:eastAsia="仿宋"/>
          <w:color w:val="auto"/>
          <w:kern w:val="2"/>
          <w:sz w:val="32"/>
          <w:highlight w:val="white"/>
        </w:rPr>
      </w:pPr>
      <w:r>
        <w:rPr>
          <w:rFonts w:hint="eastAsia" w:ascii="仿宋" w:hAnsi="仿宋" w:eastAsia="仿宋"/>
          <w:color w:val="auto"/>
          <w:kern w:val="2"/>
          <w:sz w:val="32"/>
          <w:highlight w:val="white"/>
        </w:rPr>
        <w:t>（6）住房保障支出（类）住房改革支出（款）住房公积金（项）。年初预算为54.89万元，支出决算为51.96万元，完成年初预算的94.66%，支出决算数小于年初预算数，主要原因为公积金基数调整。</w:t>
      </w:r>
    </w:p>
    <w:p>
      <w:pPr>
        <w:spacing w:line="324" w:lineRule="auto"/>
        <w:ind w:firstLine="594"/>
        <w:rPr>
          <w:rFonts w:hint="default" w:eastAsia="Times New Roman"/>
          <w:color w:val="auto"/>
          <w:sz w:val="32"/>
          <w:highlight w:val="white"/>
          <w:lang w:val="en-US"/>
        </w:rPr>
      </w:pPr>
      <w:r>
        <w:rPr>
          <w:rFonts w:hint="eastAsia" w:ascii="楷体" w:hAnsi="楷体" w:eastAsia="楷体"/>
          <w:b/>
          <w:color w:val="auto"/>
          <w:sz w:val="32"/>
          <w:highlight w:val="white"/>
          <w:lang w:val="en-US"/>
        </w:rPr>
        <w:t>（六）一般公共预算财政拨款基本支出决算情况说明</w:t>
      </w:r>
    </w:p>
    <w:p>
      <w:pPr>
        <w:spacing w:line="324" w:lineRule="auto"/>
        <w:ind w:firstLine="594"/>
        <w:rPr>
          <w:rFonts w:hint="eastAsia" w:ascii="仿宋" w:hAnsi="仿宋" w:eastAsia="仿宋"/>
          <w:color w:val="auto"/>
          <w:sz w:val="32"/>
          <w:highlight w:val="white"/>
          <w:lang w:val="en-US"/>
        </w:rPr>
      </w:pPr>
      <w:r>
        <w:rPr>
          <w:rFonts w:hint="eastAsia" w:ascii="仿宋" w:hAnsi="仿宋" w:eastAsia="仿宋"/>
          <w:color w:val="auto"/>
          <w:sz w:val="32"/>
          <w:highlight w:val="white"/>
          <w:lang w:val="en-US"/>
        </w:rPr>
        <w:t>202</w:t>
      </w:r>
      <w:r>
        <w:rPr>
          <w:rFonts w:hint="eastAsia" w:ascii="仿宋" w:hAnsi="仿宋" w:eastAsia="仿宋"/>
          <w:color w:val="auto"/>
          <w:sz w:val="32"/>
          <w:highlight w:val="white"/>
          <w:lang w:val="en-US" w:eastAsia="zh-CN"/>
        </w:rPr>
        <w:t>2</w:t>
      </w:r>
      <w:r>
        <w:rPr>
          <w:rFonts w:hint="eastAsia" w:ascii="仿宋" w:hAnsi="仿宋" w:eastAsia="仿宋"/>
          <w:color w:val="auto"/>
          <w:sz w:val="32"/>
          <w:highlight w:val="white"/>
          <w:lang w:val="en-US"/>
        </w:rPr>
        <w:t>年度一般公共预算财政拨款基本支出</w:t>
      </w:r>
      <w:r>
        <w:rPr>
          <w:rFonts w:hint="eastAsia" w:ascii="仿宋" w:hAnsi="仿宋" w:eastAsia="仿宋"/>
          <w:color w:val="auto"/>
          <w:sz w:val="32"/>
          <w:highlight w:val="white"/>
          <w:lang w:val="en-US" w:eastAsia="zh-CN"/>
        </w:rPr>
        <w:t>505.9</w:t>
      </w:r>
      <w:r>
        <w:rPr>
          <w:rFonts w:hint="eastAsia" w:ascii="仿宋" w:hAnsi="仿宋" w:eastAsia="仿宋"/>
          <w:color w:val="auto"/>
          <w:sz w:val="32"/>
          <w:highlight w:val="white"/>
          <w:lang w:val="en-US"/>
        </w:rPr>
        <w:t>万元，其中：</w:t>
      </w:r>
    </w:p>
    <w:p>
      <w:pPr>
        <w:pStyle w:val="4"/>
        <w:spacing w:line="324" w:lineRule="auto"/>
        <w:ind w:firstLine="600"/>
        <w:rPr>
          <w:rFonts w:hint="eastAsia" w:ascii="仿宋" w:hAnsi="仿宋" w:eastAsia="仿宋"/>
          <w:color w:val="FF0000"/>
          <w:sz w:val="32"/>
          <w:highlight w:val="white"/>
        </w:rPr>
      </w:pPr>
      <w:r>
        <w:rPr>
          <w:rFonts w:hint="eastAsia" w:ascii="仿宋" w:hAnsi="仿宋" w:eastAsia="仿宋"/>
          <w:color w:val="auto"/>
          <w:sz w:val="32"/>
          <w:highlight w:val="white"/>
        </w:rPr>
        <w:t>人员经费470.28万元，主要包括：基本工资、津贴补贴、奖金、绩效工资、机关事业单位基本养老保险缴费、职业年金缴费、职工基本医疗保险缴费、公务员医疗补助缴费、其他社会保障缴费、住房公积金、医疗费、其他工资福利支出、生活补助。</w:t>
      </w:r>
    </w:p>
    <w:p>
      <w:pPr>
        <w:autoSpaceDE w:val="0"/>
        <w:autoSpaceDN w:val="0"/>
        <w:adjustRightInd w:val="0"/>
        <w:spacing w:line="324" w:lineRule="auto"/>
        <w:ind w:firstLine="594"/>
        <w:rPr>
          <w:rFonts w:hint="default" w:eastAsia="Times New Roman"/>
          <w:color w:val="auto"/>
          <w:sz w:val="32"/>
          <w:highlight w:val="white"/>
          <w:lang w:val="en-US"/>
        </w:rPr>
      </w:pPr>
      <w:r>
        <w:rPr>
          <w:rFonts w:hint="eastAsia" w:ascii="仿宋" w:hAnsi="仿宋" w:eastAsia="仿宋"/>
          <w:color w:val="auto"/>
          <w:sz w:val="32"/>
          <w:highlight w:val="white"/>
          <w:lang w:val="en-US"/>
        </w:rPr>
        <w:t>公用经费</w:t>
      </w:r>
      <w:r>
        <w:rPr>
          <w:rFonts w:hint="eastAsia" w:ascii="仿宋" w:hAnsi="仿宋" w:eastAsia="仿宋"/>
          <w:color w:val="auto"/>
          <w:sz w:val="32"/>
          <w:highlight w:val="white"/>
          <w:lang w:val="en-US" w:eastAsia="zh-CN"/>
        </w:rPr>
        <w:t>35.62</w:t>
      </w:r>
      <w:r>
        <w:rPr>
          <w:rFonts w:hint="eastAsia" w:ascii="仿宋" w:hAnsi="仿宋" w:eastAsia="仿宋"/>
          <w:color w:val="auto"/>
          <w:sz w:val="32"/>
          <w:highlight w:val="white"/>
          <w:lang w:val="en-US"/>
        </w:rPr>
        <w:t>万元，主要包括：</w:t>
      </w:r>
      <w:r>
        <w:rPr>
          <w:rFonts w:hint="eastAsia" w:ascii="仿宋" w:hAnsi="仿宋" w:eastAsia="仿宋"/>
          <w:color w:val="auto"/>
          <w:kern w:val="0"/>
          <w:sz w:val="32"/>
          <w:highlight w:val="white"/>
          <w:lang w:val="en-US" w:eastAsia="zh-CN"/>
        </w:rPr>
        <w:t>办公费、差旅费、工会经费、福利费、公务用车运行维护费、其他商品服务支出</w:t>
      </w:r>
      <w:r>
        <w:rPr>
          <w:rFonts w:hint="eastAsia" w:ascii="仿宋" w:hAnsi="仿宋" w:eastAsia="仿宋"/>
          <w:color w:val="auto"/>
          <w:sz w:val="32"/>
          <w:highlight w:val="white"/>
          <w:lang w:val="en-US"/>
        </w:rPr>
        <w:t>。</w:t>
      </w:r>
    </w:p>
    <w:p>
      <w:pPr>
        <w:numPr>
          <w:ilvl w:val="0"/>
          <w:numId w:val="2"/>
        </w:numPr>
        <w:spacing w:line="324" w:lineRule="auto"/>
        <w:ind w:firstLine="643" w:firstLineChars="200"/>
        <w:rPr>
          <w:rFonts w:hint="eastAsia" w:ascii="楷体" w:hAnsi="楷体" w:eastAsia="楷体"/>
          <w:b/>
          <w:color w:val="000000"/>
          <w:sz w:val="32"/>
          <w:highlight w:val="white"/>
          <w:lang w:val="en-US"/>
        </w:rPr>
      </w:pPr>
      <w:r>
        <w:rPr>
          <w:rFonts w:hint="eastAsia" w:ascii="楷体" w:hAnsi="楷体" w:eastAsia="楷体"/>
          <w:b/>
          <w:color w:val="000000"/>
          <w:sz w:val="32"/>
          <w:highlight w:val="white"/>
          <w:lang w:val="en-US"/>
        </w:rPr>
        <w:t>政府性基金预算财政拨款支出</w:t>
      </w:r>
      <w:r>
        <w:rPr>
          <w:rFonts w:hint="eastAsia" w:ascii="楷体" w:hAnsi="楷体" w:eastAsia="楷体"/>
          <w:b/>
          <w:color w:val="000000"/>
          <w:sz w:val="32"/>
          <w:highlight w:val="white"/>
          <w:lang w:val="zh-CN"/>
        </w:rPr>
        <w:t>决算</w:t>
      </w:r>
      <w:r>
        <w:rPr>
          <w:rFonts w:hint="eastAsia" w:ascii="楷体" w:hAnsi="楷体" w:eastAsia="楷体"/>
          <w:b/>
          <w:color w:val="000000"/>
          <w:sz w:val="32"/>
          <w:highlight w:val="white"/>
          <w:lang w:val="en-US"/>
        </w:rPr>
        <w:t>总体情况说明</w:t>
      </w:r>
    </w:p>
    <w:p>
      <w:pPr>
        <w:numPr>
          <w:ilvl w:val="0"/>
          <w:numId w:val="0"/>
        </w:numPr>
        <w:spacing w:line="324" w:lineRule="auto"/>
        <w:ind w:firstLine="640" w:firstLineChars="200"/>
        <w:rPr>
          <w:rFonts w:hint="eastAsia" w:ascii="仿宋" w:hAnsi="仿宋" w:eastAsia="仿宋"/>
          <w:b/>
          <w:color w:val="000000"/>
          <w:sz w:val="32"/>
          <w:highlight w:val="white"/>
          <w:lang w:val="en-US" w:eastAsia="zh-CN"/>
        </w:rPr>
      </w:pPr>
      <w:r>
        <w:rPr>
          <w:rFonts w:hint="eastAsia" w:ascii="仿宋" w:hAnsi="仿宋" w:eastAsia="仿宋"/>
          <w:color w:val="000000"/>
          <w:sz w:val="32"/>
          <w:highlight w:val="white"/>
          <w:lang w:val="en-US"/>
        </w:rPr>
        <w:t>本单位202</w:t>
      </w:r>
      <w:r>
        <w:rPr>
          <w:rFonts w:hint="eastAsia" w:ascii="仿宋" w:hAnsi="仿宋" w:eastAsia="仿宋"/>
          <w:color w:val="000000"/>
          <w:sz w:val="32"/>
          <w:highlight w:val="white"/>
          <w:lang w:val="en-US" w:eastAsia="zh-CN"/>
        </w:rPr>
        <w:t>2</w:t>
      </w:r>
      <w:r>
        <w:rPr>
          <w:rFonts w:hint="eastAsia" w:ascii="仿宋" w:hAnsi="仿宋" w:eastAsia="仿宋"/>
          <w:color w:val="000000"/>
          <w:sz w:val="32"/>
          <w:highlight w:val="white"/>
          <w:lang w:val="en-US"/>
        </w:rPr>
        <w:t>年度无政府性基金预算财政拨款收支安排，故无相关数据</w:t>
      </w:r>
      <w:r>
        <w:rPr>
          <w:rFonts w:hint="eastAsia" w:ascii="仿宋" w:hAnsi="仿宋" w:eastAsia="仿宋"/>
          <w:color w:val="000000"/>
          <w:sz w:val="32"/>
          <w:highlight w:val="white"/>
          <w:lang w:val="en-US" w:eastAsia="zh-CN"/>
        </w:rPr>
        <w:t>。</w:t>
      </w:r>
    </w:p>
    <w:p>
      <w:pPr>
        <w:spacing w:line="324" w:lineRule="auto"/>
        <w:ind w:firstLine="606"/>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1.政府性基金预算财政拨款支出决算总体情况。</w:t>
      </w:r>
    </w:p>
    <w:p>
      <w:pPr>
        <w:numPr>
          <w:ilvl w:val="0"/>
          <w:numId w:val="0"/>
        </w:numPr>
        <w:spacing w:line="324" w:lineRule="auto"/>
        <w:ind w:firstLine="640" w:firstLineChars="200"/>
        <w:rPr>
          <w:rFonts w:hint="eastAsia" w:ascii="仿宋_GB2312" w:hAnsi="仿宋_GB2312" w:eastAsia="仿宋_GB2312"/>
          <w:b/>
          <w:color w:val="000000"/>
          <w:sz w:val="32"/>
          <w:highlight w:val="white"/>
          <w:lang w:val="en-US"/>
        </w:rPr>
      </w:pPr>
      <w:r>
        <w:rPr>
          <w:rFonts w:hint="eastAsia" w:ascii="仿宋" w:hAnsi="仿宋" w:eastAsia="仿宋"/>
          <w:color w:val="000000"/>
          <w:sz w:val="32"/>
          <w:highlight w:val="white"/>
          <w:lang w:val="en-US"/>
        </w:rPr>
        <w:t>本</w:t>
      </w:r>
      <w:r>
        <w:rPr>
          <w:rFonts w:hint="eastAsia" w:ascii="仿宋" w:hAnsi="仿宋" w:eastAsia="仿宋"/>
          <w:color w:val="000000"/>
          <w:sz w:val="32"/>
          <w:highlight w:val="white"/>
          <w:lang w:val="en-US" w:eastAsia="zh-CN"/>
        </w:rPr>
        <w:t>单位</w:t>
      </w:r>
      <w:r>
        <w:rPr>
          <w:rFonts w:hint="eastAsia" w:ascii="仿宋" w:hAnsi="仿宋" w:eastAsia="仿宋"/>
          <w:color w:val="000000"/>
          <w:sz w:val="32"/>
          <w:highlight w:val="white"/>
          <w:lang w:val="en-US"/>
        </w:rPr>
        <w:t>202</w:t>
      </w:r>
      <w:r>
        <w:rPr>
          <w:rFonts w:hint="eastAsia" w:ascii="仿宋" w:hAnsi="仿宋" w:eastAsia="仿宋"/>
          <w:color w:val="000000"/>
          <w:sz w:val="32"/>
          <w:highlight w:val="white"/>
          <w:lang w:val="en-US" w:eastAsia="zh-CN"/>
        </w:rPr>
        <w:t>2</w:t>
      </w:r>
      <w:r>
        <w:rPr>
          <w:rFonts w:hint="eastAsia" w:ascii="仿宋" w:hAnsi="仿宋" w:eastAsia="仿宋"/>
          <w:color w:val="000000"/>
          <w:sz w:val="32"/>
          <w:highlight w:val="white"/>
          <w:lang w:val="en-US"/>
        </w:rPr>
        <w:t>年度无政府性基金预算财政拨款收支安排，故无相关数据。</w:t>
      </w:r>
    </w:p>
    <w:p>
      <w:pPr>
        <w:spacing w:line="324" w:lineRule="auto"/>
        <w:ind w:firstLine="606"/>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2.政府性基金预算财政拨款支出决算结构情况。</w:t>
      </w:r>
    </w:p>
    <w:p>
      <w:pPr>
        <w:numPr>
          <w:ilvl w:val="0"/>
          <w:numId w:val="0"/>
        </w:numPr>
        <w:spacing w:line="324" w:lineRule="auto"/>
        <w:ind w:firstLine="640" w:firstLineChars="200"/>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本</w:t>
      </w:r>
      <w:r>
        <w:rPr>
          <w:rFonts w:hint="eastAsia" w:ascii="仿宋" w:hAnsi="仿宋" w:eastAsia="仿宋"/>
          <w:color w:val="000000"/>
          <w:sz w:val="32"/>
          <w:highlight w:val="white"/>
          <w:lang w:val="en-US" w:eastAsia="zh-CN"/>
        </w:rPr>
        <w:t>单位</w:t>
      </w:r>
      <w:r>
        <w:rPr>
          <w:rFonts w:hint="eastAsia" w:ascii="仿宋" w:hAnsi="仿宋" w:eastAsia="仿宋"/>
          <w:color w:val="000000"/>
          <w:sz w:val="32"/>
          <w:highlight w:val="white"/>
          <w:lang w:val="en-US"/>
        </w:rPr>
        <w:t>202</w:t>
      </w:r>
      <w:r>
        <w:rPr>
          <w:rFonts w:hint="eastAsia" w:ascii="仿宋" w:hAnsi="仿宋" w:eastAsia="仿宋"/>
          <w:color w:val="000000"/>
          <w:sz w:val="32"/>
          <w:highlight w:val="white"/>
          <w:lang w:val="en-US" w:eastAsia="zh-CN"/>
        </w:rPr>
        <w:t>2</w:t>
      </w:r>
      <w:r>
        <w:rPr>
          <w:rFonts w:hint="eastAsia" w:ascii="仿宋" w:hAnsi="仿宋" w:eastAsia="仿宋"/>
          <w:color w:val="000000"/>
          <w:sz w:val="32"/>
          <w:highlight w:val="white"/>
          <w:lang w:val="en-US"/>
        </w:rPr>
        <w:t>年度无政府性基金预算财政拨款收支安排，故无相关数据。</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3.政府性基金预算财政拨款支出决算具体情况。</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本</w:t>
      </w:r>
      <w:r>
        <w:rPr>
          <w:rFonts w:hint="eastAsia" w:ascii="仿宋" w:hAnsi="仿宋" w:eastAsia="仿宋"/>
          <w:color w:val="000000"/>
          <w:sz w:val="32"/>
          <w:highlight w:val="white"/>
          <w:lang w:val="en-US" w:eastAsia="zh-CN"/>
        </w:rPr>
        <w:t>单位</w:t>
      </w:r>
      <w:r>
        <w:rPr>
          <w:rFonts w:hint="eastAsia" w:ascii="仿宋" w:hAnsi="仿宋" w:eastAsia="仿宋"/>
          <w:color w:val="000000"/>
          <w:sz w:val="32"/>
          <w:highlight w:val="white"/>
          <w:lang w:val="en-US"/>
        </w:rPr>
        <w:t>202</w:t>
      </w:r>
      <w:r>
        <w:rPr>
          <w:rFonts w:hint="eastAsia" w:ascii="仿宋" w:hAnsi="仿宋" w:eastAsia="仿宋"/>
          <w:color w:val="000000"/>
          <w:sz w:val="32"/>
          <w:highlight w:val="white"/>
          <w:lang w:val="en-US" w:eastAsia="zh-CN"/>
        </w:rPr>
        <w:t>2</w:t>
      </w:r>
      <w:r>
        <w:rPr>
          <w:rFonts w:hint="eastAsia" w:ascii="仿宋" w:hAnsi="仿宋" w:eastAsia="仿宋"/>
          <w:color w:val="000000"/>
          <w:sz w:val="32"/>
          <w:highlight w:val="white"/>
          <w:lang w:val="en-US"/>
        </w:rPr>
        <w:t>年度无政府性基金预算财政拨款收支安排，故无相关数据。</w:t>
      </w:r>
    </w:p>
    <w:p>
      <w:pPr>
        <w:numPr>
          <w:ilvl w:val="0"/>
          <w:numId w:val="2"/>
        </w:numPr>
        <w:spacing w:line="324" w:lineRule="auto"/>
        <w:ind w:firstLine="643" w:firstLineChars="200"/>
        <w:rPr>
          <w:rFonts w:hint="eastAsia" w:ascii="楷体" w:hAnsi="楷体" w:eastAsia="楷体"/>
          <w:b/>
          <w:color w:val="000000"/>
          <w:sz w:val="32"/>
          <w:highlight w:val="white"/>
          <w:lang w:val="en-US"/>
        </w:rPr>
      </w:pPr>
      <w:r>
        <w:rPr>
          <w:rFonts w:hint="eastAsia" w:ascii="楷体" w:hAnsi="楷体" w:eastAsia="楷体"/>
          <w:b/>
          <w:color w:val="000000"/>
          <w:sz w:val="32"/>
          <w:highlight w:val="white"/>
          <w:lang w:val="en-US"/>
        </w:rPr>
        <w:t>国有资本经营预算财政拨款支出</w:t>
      </w:r>
      <w:r>
        <w:rPr>
          <w:rFonts w:hint="eastAsia" w:ascii="楷体" w:hAnsi="楷体" w:eastAsia="楷体"/>
          <w:b/>
          <w:color w:val="000000"/>
          <w:sz w:val="32"/>
          <w:highlight w:val="white"/>
          <w:lang w:val="zh-CN"/>
        </w:rPr>
        <w:t>决算</w:t>
      </w:r>
      <w:r>
        <w:rPr>
          <w:rFonts w:hint="eastAsia" w:ascii="楷体" w:hAnsi="楷体" w:eastAsia="楷体"/>
          <w:b/>
          <w:color w:val="000000"/>
          <w:sz w:val="32"/>
          <w:highlight w:val="white"/>
          <w:lang w:val="en-US"/>
        </w:rPr>
        <w:t>总体情况说明</w:t>
      </w:r>
    </w:p>
    <w:p>
      <w:pPr>
        <w:numPr>
          <w:ilvl w:val="0"/>
          <w:numId w:val="0"/>
        </w:numPr>
        <w:spacing w:line="324" w:lineRule="auto"/>
        <w:ind w:firstLine="640" w:firstLineChars="200"/>
        <w:rPr>
          <w:rFonts w:hint="eastAsia" w:ascii="仿宋" w:hAnsi="仿宋" w:eastAsia="仿宋"/>
          <w:b/>
          <w:color w:val="000000"/>
          <w:sz w:val="32"/>
          <w:highlight w:val="white"/>
          <w:lang w:val="en-US" w:eastAsia="zh-CN"/>
        </w:rPr>
      </w:pPr>
      <w:r>
        <w:rPr>
          <w:rFonts w:hint="eastAsia" w:ascii="仿宋" w:hAnsi="仿宋" w:eastAsia="仿宋"/>
          <w:color w:val="000000"/>
          <w:sz w:val="32"/>
          <w:highlight w:val="white"/>
          <w:lang w:val="en-US"/>
        </w:rPr>
        <w:t>本单位202</w:t>
      </w:r>
      <w:r>
        <w:rPr>
          <w:rFonts w:hint="eastAsia" w:ascii="仿宋" w:hAnsi="仿宋" w:eastAsia="仿宋"/>
          <w:color w:val="000000"/>
          <w:sz w:val="32"/>
          <w:highlight w:val="white"/>
          <w:lang w:val="en-US" w:eastAsia="zh-CN"/>
        </w:rPr>
        <w:t>2</w:t>
      </w:r>
      <w:r>
        <w:rPr>
          <w:rFonts w:hint="eastAsia" w:ascii="仿宋" w:hAnsi="仿宋" w:eastAsia="仿宋"/>
          <w:color w:val="000000"/>
          <w:sz w:val="32"/>
          <w:highlight w:val="white"/>
          <w:lang w:val="en-US"/>
        </w:rPr>
        <w:t>年度无国有资本经营预算财政拨款收支安排，故无相关数据</w:t>
      </w:r>
      <w:r>
        <w:rPr>
          <w:rFonts w:hint="eastAsia" w:ascii="仿宋" w:hAnsi="仿宋" w:eastAsia="仿宋"/>
          <w:color w:val="000000"/>
          <w:sz w:val="32"/>
          <w:highlight w:val="white"/>
          <w:lang w:val="en-US" w:eastAsia="zh-CN"/>
        </w:rPr>
        <w:t>。</w:t>
      </w:r>
    </w:p>
    <w:p>
      <w:pPr>
        <w:spacing w:line="324" w:lineRule="auto"/>
        <w:ind w:firstLine="606"/>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1.国有资本经营预算财政拨款支出决算总体情况。</w:t>
      </w:r>
    </w:p>
    <w:p>
      <w:pPr>
        <w:numPr>
          <w:ilvl w:val="0"/>
          <w:numId w:val="0"/>
        </w:numPr>
        <w:spacing w:line="324" w:lineRule="auto"/>
        <w:ind w:firstLine="640" w:firstLineChars="200"/>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本</w:t>
      </w:r>
      <w:r>
        <w:rPr>
          <w:rFonts w:hint="eastAsia" w:ascii="仿宋" w:hAnsi="仿宋" w:eastAsia="仿宋"/>
          <w:color w:val="000000"/>
          <w:sz w:val="32"/>
          <w:highlight w:val="white"/>
          <w:lang w:val="en-US" w:eastAsia="zh-CN"/>
        </w:rPr>
        <w:t>单位</w:t>
      </w:r>
      <w:r>
        <w:rPr>
          <w:rFonts w:hint="eastAsia" w:ascii="仿宋" w:hAnsi="仿宋" w:eastAsia="仿宋"/>
          <w:color w:val="000000"/>
          <w:sz w:val="32"/>
          <w:highlight w:val="white"/>
          <w:lang w:val="en-US"/>
        </w:rPr>
        <w:t>202</w:t>
      </w:r>
      <w:r>
        <w:rPr>
          <w:rFonts w:hint="eastAsia" w:ascii="仿宋" w:hAnsi="仿宋" w:eastAsia="仿宋"/>
          <w:color w:val="000000"/>
          <w:sz w:val="32"/>
          <w:highlight w:val="white"/>
          <w:lang w:val="en-US" w:eastAsia="zh-CN"/>
        </w:rPr>
        <w:t>2</w:t>
      </w:r>
      <w:r>
        <w:rPr>
          <w:rFonts w:hint="eastAsia" w:ascii="仿宋" w:hAnsi="仿宋" w:eastAsia="仿宋"/>
          <w:color w:val="000000"/>
          <w:sz w:val="32"/>
          <w:highlight w:val="white"/>
          <w:lang w:val="en-US"/>
        </w:rPr>
        <w:t>年度无国有资本经营预算财政拨款收支安排，故无相关数据。</w:t>
      </w:r>
    </w:p>
    <w:p>
      <w:pPr>
        <w:spacing w:line="324" w:lineRule="auto"/>
        <w:ind w:firstLine="606"/>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2.国有资本经营预算财政拨款支出决算结构情况。</w:t>
      </w:r>
    </w:p>
    <w:p>
      <w:pPr>
        <w:numPr>
          <w:ilvl w:val="0"/>
          <w:numId w:val="0"/>
        </w:numPr>
        <w:spacing w:line="324" w:lineRule="auto"/>
        <w:ind w:firstLine="640" w:firstLineChars="200"/>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本</w:t>
      </w:r>
      <w:r>
        <w:rPr>
          <w:rFonts w:hint="eastAsia" w:ascii="仿宋" w:hAnsi="仿宋" w:eastAsia="仿宋"/>
          <w:color w:val="000000"/>
          <w:sz w:val="32"/>
          <w:highlight w:val="white"/>
          <w:lang w:val="en-US" w:eastAsia="zh-CN"/>
        </w:rPr>
        <w:t>单位</w:t>
      </w:r>
      <w:r>
        <w:rPr>
          <w:rFonts w:hint="eastAsia" w:ascii="仿宋" w:hAnsi="仿宋" w:eastAsia="仿宋"/>
          <w:color w:val="000000"/>
          <w:sz w:val="32"/>
          <w:highlight w:val="white"/>
          <w:lang w:val="en-US"/>
        </w:rPr>
        <w:t>202</w:t>
      </w:r>
      <w:r>
        <w:rPr>
          <w:rFonts w:hint="eastAsia" w:ascii="仿宋" w:hAnsi="仿宋" w:eastAsia="仿宋"/>
          <w:color w:val="000000"/>
          <w:sz w:val="32"/>
          <w:highlight w:val="white"/>
          <w:lang w:val="en-US" w:eastAsia="zh-CN"/>
        </w:rPr>
        <w:t>2</w:t>
      </w:r>
      <w:r>
        <w:rPr>
          <w:rFonts w:hint="eastAsia" w:ascii="仿宋" w:hAnsi="仿宋" w:eastAsia="仿宋"/>
          <w:color w:val="000000"/>
          <w:sz w:val="32"/>
          <w:highlight w:val="white"/>
          <w:lang w:val="en-US"/>
        </w:rPr>
        <w:t>年度无国有资本经营预算财政拨款收支安排，故无相关数据。</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3.国有资本经营预算财政拨款支出决算具体情况。</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本</w:t>
      </w:r>
      <w:r>
        <w:rPr>
          <w:rFonts w:hint="eastAsia" w:ascii="仿宋" w:hAnsi="仿宋" w:eastAsia="仿宋"/>
          <w:color w:val="000000"/>
          <w:sz w:val="32"/>
          <w:highlight w:val="white"/>
          <w:lang w:val="en-US" w:eastAsia="zh-CN"/>
        </w:rPr>
        <w:t>单位</w:t>
      </w:r>
      <w:r>
        <w:rPr>
          <w:rFonts w:hint="eastAsia" w:ascii="仿宋" w:hAnsi="仿宋" w:eastAsia="仿宋"/>
          <w:color w:val="000000"/>
          <w:sz w:val="32"/>
          <w:highlight w:val="white"/>
          <w:lang w:val="en-US"/>
        </w:rPr>
        <w:t>202</w:t>
      </w:r>
      <w:r>
        <w:rPr>
          <w:rFonts w:hint="eastAsia" w:ascii="仿宋" w:hAnsi="仿宋" w:eastAsia="仿宋"/>
          <w:color w:val="000000"/>
          <w:sz w:val="32"/>
          <w:highlight w:val="white"/>
          <w:lang w:val="en-US" w:eastAsia="zh-CN"/>
        </w:rPr>
        <w:t>2</w:t>
      </w:r>
      <w:r>
        <w:rPr>
          <w:rFonts w:hint="eastAsia" w:ascii="仿宋" w:hAnsi="仿宋" w:eastAsia="仿宋"/>
          <w:color w:val="000000"/>
          <w:sz w:val="32"/>
          <w:highlight w:val="white"/>
          <w:lang w:val="en-US"/>
        </w:rPr>
        <w:t>年度无国有资本经营预算财政拨款收支安排，故无相关数据。</w:t>
      </w:r>
    </w:p>
    <w:p>
      <w:pPr>
        <w:spacing w:line="324" w:lineRule="auto"/>
        <w:ind w:firstLine="594"/>
        <w:rPr>
          <w:rFonts w:hint="default" w:eastAsia="Times New Roman"/>
          <w:b/>
          <w:color w:val="auto"/>
          <w:sz w:val="32"/>
          <w:highlight w:val="white"/>
          <w:lang w:val="en-US"/>
        </w:rPr>
      </w:pPr>
      <w:r>
        <w:rPr>
          <w:rFonts w:hint="eastAsia" w:ascii="楷体" w:hAnsi="楷体" w:eastAsia="楷体"/>
          <w:b/>
          <w:color w:val="auto"/>
          <w:sz w:val="32"/>
          <w:highlight w:val="white"/>
          <w:lang w:val="en-US"/>
        </w:rPr>
        <w:t>（九）一般公共预算财政拨款“三公”经费支出决算情况说明</w:t>
      </w:r>
    </w:p>
    <w:p>
      <w:pPr>
        <w:spacing w:line="324" w:lineRule="auto"/>
        <w:ind w:firstLine="594"/>
        <w:rPr>
          <w:rFonts w:hint="eastAsia" w:ascii="仿宋" w:hAnsi="仿宋" w:eastAsia="仿宋"/>
          <w:b/>
          <w:color w:val="FF0000"/>
          <w:sz w:val="32"/>
          <w:highlight w:val="white"/>
          <w:lang w:val="en-US"/>
        </w:rPr>
      </w:pPr>
      <w:r>
        <w:rPr>
          <w:rFonts w:hint="eastAsia" w:ascii="仿宋" w:hAnsi="仿宋" w:eastAsia="仿宋"/>
          <w:b/>
          <w:color w:val="auto"/>
          <w:sz w:val="32"/>
          <w:highlight w:val="white"/>
          <w:lang w:val="en-US"/>
        </w:rPr>
        <w:t>1.“三公”经费一般公共预算财政拨款支出决算总体情况说明。</w:t>
      </w:r>
      <w:r>
        <w:rPr>
          <w:rFonts w:hint="eastAsia" w:ascii="仿宋" w:hAnsi="仿宋" w:eastAsia="仿宋"/>
          <w:b/>
          <w:color w:val="FF0000"/>
          <w:sz w:val="32"/>
          <w:highlight w:val="white"/>
          <w:lang w:val="en-US"/>
        </w:rPr>
        <w:t xml:space="preserve"> </w:t>
      </w:r>
    </w:p>
    <w:p>
      <w:pPr>
        <w:spacing w:line="324" w:lineRule="auto"/>
        <w:ind w:firstLine="594"/>
        <w:rPr>
          <w:rFonts w:hint="eastAsia" w:ascii="仿宋" w:hAnsi="仿宋" w:eastAsia="仿宋"/>
          <w:color w:val="FF0000"/>
          <w:sz w:val="32"/>
          <w:highlight w:val="white"/>
          <w:lang w:val="en-US"/>
        </w:rPr>
      </w:pPr>
      <w:r>
        <w:rPr>
          <w:rFonts w:hint="eastAsia" w:ascii="仿宋" w:hAnsi="仿宋" w:eastAsia="仿宋"/>
          <w:color w:val="auto"/>
          <w:sz w:val="32"/>
          <w:highlight w:val="white"/>
          <w:lang w:val="en-US"/>
        </w:rPr>
        <w:t>202</w:t>
      </w:r>
      <w:r>
        <w:rPr>
          <w:rFonts w:hint="eastAsia" w:ascii="仿宋" w:hAnsi="仿宋" w:eastAsia="仿宋"/>
          <w:color w:val="auto"/>
          <w:sz w:val="32"/>
          <w:highlight w:val="white"/>
          <w:lang w:val="en-US" w:eastAsia="zh-CN"/>
        </w:rPr>
        <w:t>2</w:t>
      </w:r>
      <w:r>
        <w:rPr>
          <w:rFonts w:hint="eastAsia" w:ascii="仿宋" w:hAnsi="仿宋" w:eastAsia="仿宋"/>
          <w:color w:val="auto"/>
          <w:sz w:val="32"/>
          <w:highlight w:val="white"/>
          <w:lang w:val="en-US"/>
        </w:rPr>
        <w:t>年度“三公”经费一般公共预算财政拨款支出预算为</w:t>
      </w:r>
      <w:r>
        <w:rPr>
          <w:rFonts w:hint="eastAsia" w:ascii="仿宋" w:hAnsi="仿宋" w:eastAsia="仿宋"/>
          <w:color w:val="auto"/>
          <w:sz w:val="32"/>
          <w:highlight w:val="white"/>
          <w:lang w:val="en-US" w:eastAsia="zh-CN"/>
        </w:rPr>
        <w:t>3</w:t>
      </w:r>
      <w:r>
        <w:rPr>
          <w:rFonts w:hint="eastAsia" w:ascii="仿宋" w:hAnsi="仿宋" w:eastAsia="仿宋"/>
          <w:color w:val="auto"/>
          <w:sz w:val="32"/>
          <w:highlight w:val="white"/>
          <w:lang w:val="en-US"/>
        </w:rPr>
        <w:t>万元，支出决算为0.</w:t>
      </w:r>
      <w:r>
        <w:rPr>
          <w:rFonts w:hint="eastAsia" w:ascii="仿宋" w:hAnsi="仿宋" w:eastAsia="仿宋"/>
          <w:color w:val="auto"/>
          <w:sz w:val="32"/>
          <w:highlight w:val="white"/>
          <w:lang w:val="en-US" w:eastAsia="zh-CN"/>
        </w:rPr>
        <w:t>35</w:t>
      </w:r>
      <w:r>
        <w:rPr>
          <w:rFonts w:hint="eastAsia" w:ascii="仿宋" w:hAnsi="仿宋" w:eastAsia="仿宋"/>
          <w:color w:val="auto"/>
          <w:sz w:val="32"/>
          <w:highlight w:val="white"/>
          <w:lang w:val="en-US"/>
        </w:rPr>
        <w:t>万元，完成预算的</w:t>
      </w:r>
      <w:r>
        <w:rPr>
          <w:rFonts w:hint="eastAsia" w:ascii="仿宋" w:hAnsi="仿宋" w:eastAsia="仿宋"/>
          <w:color w:val="auto"/>
          <w:sz w:val="32"/>
          <w:highlight w:val="white"/>
          <w:lang w:val="en-US" w:eastAsia="zh-CN"/>
        </w:rPr>
        <w:t>11.67</w:t>
      </w:r>
      <w:r>
        <w:rPr>
          <w:rFonts w:hint="eastAsia" w:ascii="仿宋" w:hAnsi="仿宋" w:eastAsia="仿宋"/>
          <w:color w:val="auto"/>
          <w:sz w:val="32"/>
          <w:highlight w:val="white"/>
          <w:lang w:val="en-US"/>
        </w:rPr>
        <w:t>%,202</w:t>
      </w:r>
      <w:r>
        <w:rPr>
          <w:rFonts w:hint="eastAsia" w:ascii="仿宋" w:hAnsi="仿宋" w:eastAsia="仿宋"/>
          <w:color w:val="auto"/>
          <w:sz w:val="32"/>
          <w:highlight w:val="white"/>
          <w:lang w:val="en-US" w:eastAsia="zh-CN"/>
        </w:rPr>
        <w:t>2</w:t>
      </w:r>
      <w:r>
        <w:rPr>
          <w:rFonts w:hint="eastAsia" w:ascii="仿宋" w:hAnsi="仿宋" w:eastAsia="仿宋"/>
          <w:color w:val="auto"/>
          <w:sz w:val="32"/>
          <w:highlight w:val="white"/>
          <w:lang w:val="en-US"/>
        </w:rPr>
        <w:t>年度“三公”经费支出决算数小于预算数的主要原因是</w:t>
      </w:r>
      <w:r>
        <w:rPr>
          <w:rFonts w:hint="eastAsia" w:ascii="仿宋" w:hAnsi="仿宋" w:eastAsia="仿宋"/>
          <w:color w:val="auto"/>
          <w:sz w:val="32"/>
          <w:highlight w:val="white"/>
          <w:lang w:val="en-US" w:eastAsia="zh-CN"/>
        </w:rPr>
        <w:t>审判保障中心人员已分散在法院各个部门，保障中心业务用车较少</w:t>
      </w:r>
      <w:r>
        <w:rPr>
          <w:rFonts w:hint="eastAsia" w:ascii="仿宋" w:hAnsi="仿宋" w:eastAsia="仿宋"/>
          <w:color w:val="auto"/>
          <w:sz w:val="32"/>
          <w:highlight w:val="white"/>
          <w:lang w:val="en-US"/>
        </w:rPr>
        <w:t>。</w:t>
      </w:r>
    </w:p>
    <w:p>
      <w:pPr>
        <w:spacing w:line="324" w:lineRule="auto"/>
        <w:ind w:firstLine="594"/>
        <w:rPr>
          <w:rFonts w:hint="eastAsia" w:ascii="仿宋" w:hAnsi="仿宋" w:eastAsia="仿宋"/>
          <w:b/>
          <w:color w:val="auto"/>
          <w:sz w:val="32"/>
          <w:highlight w:val="white"/>
          <w:lang w:val="en-US"/>
        </w:rPr>
      </w:pPr>
      <w:r>
        <w:rPr>
          <w:rFonts w:hint="eastAsia" w:ascii="仿宋" w:hAnsi="仿宋" w:eastAsia="仿宋"/>
          <w:b/>
          <w:color w:val="auto"/>
          <w:sz w:val="32"/>
          <w:highlight w:val="white"/>
          <w:lang w:val="en-US"/>
        </w:rPr>
        <w:t>2.“三公”经费一般公共预算财政拨款支出决算具体情况说明。</w:t>
      </w:r>
    </w:p>
    <w:p>
      <w:pPr>
        <w:spacing w:line="324" w:lineRule="auto"/>
        <w:ind w:firstLine="594"/>
        <w:rPr>
          <w:rFonts w:hint="eastAsia" w:ascii="仿宋" w:hAnsi="仿宋" w:eastAsia="仿宋"/>
          <w:color w:val="auto"/>
          <w:sz w:val="32"/>
          <w:highlight w:val="white"/>
          <w:lang w:val="en-US"/>
        </w:rPr>
      </w:pPr>
      <w:r>
        <w:rPr>
          <w:rFonts w:hint="eastAsia" w:ascii="仿宋" w:hAnsi="仿宋" w:eastAsia="仿宋"/>
          <w:color w:val="auto"/>
          <w:sz w:val="32"/>
          <w:highlight w:val="white"/>
          <w:lang w:val="en-US"/>
        </w:rPr>
        <w:t>202</w:t>
      </w:r>
      <w:r>
        <w:rPr>
          <w:rFonts w:hint="eastAsia" w:ascii="仿宋" w:hAnsi="仿宋" w:eastAsia="仿宋"/>
          <w:color w:val="auto"/>
          <w:sz w:val="32"/>
          <w:highlight w:val="white"/>
          <w:lang w:val="en-US" w:eastAsia="zh-CN"/>
        </w:rPr>
        <w:t>2</w:t>
      </w:r>
      <w:r>
        <w:rPr>
          <w:rFonts w:hint="eastAsia" w:ascii="仿宋" w:hAnsi="仿宋" w:eastAsia="仿宋"/>
          <w:color w:val="auto"/>
          <w:sz w:val="32"/>
          <w:highlight w:val="white"/>
          <w:lang w:val="en-US"/>
        </w:rPr>
        <w:t>年度“三公”经费一般公共预算财政拨款支出决算中，因公出国（境）费用支出决算为0万元，占0%，与2020年度</w:t>
      </w:r>
      <w:r>
        <w:rPr>
          <w:rFonts w:hint="eastAsia" w:ascii="仿宋" w:hAnsi="仿宋" w:eastAsia="仿宋"/>
          <w:color w:val="auto"/>
          <w:sz w:val="32"/>
          <w:highlight w:val="white"/>
          <w:lang w:val="en-US" w:eastAsia="zh-CN"/>
        </w:rPr>
        <w:t>持平</w:t>
      </w:r>
      <w:r>
        <w:rPr>
          <w:rFonts w:hint="eastAsia" w:ascii="仿宋" w:hAnsi="仿宋" w:eastAsia="仿宋"/>
          <w:color w:val="auto"/>
          <w:sz w:val="32"/>
          <w:highlight w:val="white"/>
          <w:lang w:val="en-US"/>
        </w:rPr>
        <w:t>；公务用车购置及运行维护费支出决算为0.</w:t>
      </w:r>
      <w:r>
        <w:rPr>
          <w:rFonts w:hint="eastAsia" w:ascii="仿宋" w:hAnsi="仿宋" w:eastAsia="仿宋"/>
          <w:color w:val="auto"/>
          <w:sz w:val="32"/>
          <w:highlight w:val="white"/>
          <w:lang w:val="en-US" w:eastAsia="zh-CN"/>
        </w:rPr>
        <w:t>35</w:t>
      </w:r>
      <w:r>
        <w:rPr>
          <w:rFonts w:hint="eastAsia" w:ascii="仿宋" w:hAnsi="仿宋" w:eastAsia="仿宋"/>
          <w:color w:val="auto"/>
          <w:sz w:val="32"/>
          <w:highlight w:val="white"/>
          <w:lang w:val="en-US"/>
        </w:rPr>
        <w:t>万元，占100%，与20</w:t>
      </w:r>
      <w:r>
        <w:rPr>
          <w:rFonts w:hint="eastAsia" w:ascii="仿宋" w:hAnsi="仿宋" w:eastAsia="仿宋"/>
          <w:color w:val="auto"/>
          <w:sz w:val="32"/>
          <w:highlight w:val="white"/>
          <w:lang w:val="en-US" w:eastAsia="zh-CN"/>
        </w:rPr>
        <w:t>21</w:t>
      </w:r>
      <w:r>
        <w:rPr>
          <w:rFonts w:hint="eastAsia" w:ascii="仿宋" w:hAnsi="仿宋" w:eastAsia="仿宋"/>
          <w:color w:val="auto"/>
          <w:sz w:val="32"/>
          <w:highlight w:val="white"/>
          <w:lang w:val="en-US"/>
        </w:rPr>
        <w:t>年度相比，减少</w:t>
      </w:r>
      <w:r>
        <w:rPr>
          <w:rFonts w:hint="eastAsia" w:ascii="仿宋" w:hAnsi="仿宋" w:eastAsia="仿宋"/>
          <w:color w:val="auto"/>
          <w:sz w:val="32"/>
          <w:highlight w:val="white"/>
          <w:lang w:val="en-US" w:eastAsia="zh-CN"/>
        </w:rPr>
        <w:t>0.15</w:t>
      </w:r>
      <w:r>
        <w:rPr>
          <w:rFonts w:hint="eastAsia" w:ascii="仿宋" w:hAnsi="仿宋" w:eastAsia="仿宋"/>
          <w:color w:val="auto"/>
          <w:sz w:val="32"/>
          <w:highlight w:val="white"/>
          <w:lang w:val="en-US"/>
        </w:rPr>
        <w:t>万元，下降</w:t>
      </w:r>
      <w:r>
        <w:rPr>
          <w:rFonts w:hint="eastAsia" w:ascii="仿宋" w:hAnsi="仿宋" w:eastAsia="仿宋"/>
          <w:color w:val="auto"/>
          <w:sz w:val="32"/>
          <w:highlight w:val="white"/>
          <w:lang w:val="en-US" w:eastAsia="zh-CN"/>
        </w:rPr>
        <w:t>30</w:t>
      </w:r>
      <w:r>
        <w:rPr>
          <w:rFonts w:hint="eastAsia" w:ascii="仿宋" w:hAnsi="仿宋" w:eastAsia="仿宋"/>
          <w:color w:val="auto"/>
          <w:sz w:val="32"/>
          <w:highlight w:val="white"/>
          <w:lang w:val="en-US"/>
        </w:rPr>
        <w:t>%，主要原因是</w:t>
      </w:r>
      <w:r>
        <w:rPr>
          <w:rFonts w:hint="eastAsia" w:ascii="仿宋" w:hAnsi="仿宋" w:eastAsia="仿宋"/>
          <w:color w:val="auto"/>
          <w:sz w:val="32"/>
          <w:highlight w:val="white"/>
          <w:lang w:val="en-US" w:eastAsia="zh-CN"/>
        </w:rPr>
        <w:t>审判保障中心人员已分散在法院各个部门，保障中心业务用车较少</w:t>
      </w:r>
      <w:r>
        <w:rPr>
          <w:rFonts w:hint="eastAsia" w:ascii="仿宋" w:hAnsi="仿宋" w:eastAsia="仿宋"/>
          <w:color w:val="auto"/>
          <w:sz w:val="32"/>
          <w:highlight w:val="white"/>
          <w:lang w:val="en-US"/>
        </w:rPr>
        <w:t>；公务接待费支出决算为</w:t>
      </w:r>
      <w:r>
        <w:rPr>
          <w:rFonts w:hint="eastAsia" w:ascii="仿宋" w:hAnsi="仿宋" w:eastAsia="仿宋"/>
          <w:color w:val="auto"/>
          <w:sz w:val="32"/>
          <w:highlight w:val="white"/>
          <w:lang w:val="en-US" w:eastAsia="zh-CN"/>
        </w:rPr>
        <w:t>0</w:t>
      </w:r>
      <w:r>
        <w:rPr>
          <w:rFonts w:hint="eastAsia" w:ascii="仿宋" w:hAnsi="仿宋" w:eastAsia="仿宋"/>
          <w:color w:val="auto"/>
          <w:sz w:val="32"/>
          <w:highlight w:val="white"/>
          <w:lang w:val="en-US"/>
        </w:rPr>
        <w:t>万元，占0%，与202</w:t>
      </w:r>
      <w:r>
        <w:rPr>
          <w:rFonts w:hint="eastAsia" w:ascii="仿宋" w:hAnsi="仿宋" w:eastAsia="仿宋"/>
          <w:color w:val="auto"/>
          <w:sz w:val="32"/>
          <w:highlight w:val="white"/>
          <w:lang w:val="en-US" w:eastAsia="zh-CN"/>
        </w:rPr>
        <w:t>1</w:t>
      </w:r>
      <w:r>
        <w:rPr>
          <w:rFonts w:hint="eastAsia" w:ascii="仿宋" w:hAnsi="仿宋" w:eastAsia="仿宋"/>
          <w:color w:val="auto"/>
          <w:sz w:val="32"/>
          <w:highlight w:val="white"/>
          <w:lang w:val="en-US"/>
        </w:rPr>
        <w:t>年度相比</w:t>
      </w:r>
      <w:r>
        <w:rPr>
          <w:rFonts w:hint="eastAsia" w:ascii="仿宋" w:hAnsi="仿宋" w:eastAsia="仿宋"/>
          <w:color w:val="auto"/>
          <w:sz w:val="32"/>
          <w:highlight w:val="white"/>
          <w:lang w:val="en-US" w:eastAsia="zh-CN"/>
        </w:rPr>
        <w:t>持平</w:t>
      </w:r>
      <w:r>
        <w:rPr>
          <w:rFonts w:hint="eastAsia" w:ascii="仿宋" w:hAnsi="仿宋" w:eastAsia="仿宋"/>
          <w:color w:val="auto"/>
          <w:sz w:val="32"/>
          <w:highlight w:val="white"/>
          <w:lang w:val="en-US"/>
        </w:rPr>
        <w:t>，主要原因是</w:t>
      </w:r>
      <w:r>
        <w:rPr>
          <w:rFonts w:hint="eastAsia" w:ascii="仿宋" w:hAnsi="仿宋" w:eastAsia="仿宋"/>
          <w:color w:val="auto"/>
          <w:sz w:val="32"/>
          <w:highlight w:val="white"/>
          <w:lang w:val="en-US" w:eastAsia="zh-CN"/>
        </w:rPr>
        <w:t>疫情原因审判中心无人员招待</w:t>
      </w:r>
      <w:r>
        <w:rPr>
          <w:rFonts w:hint="eastAsia" w:ascii="仿宋" w:hAnsi="仿宋" w:eastAsia="仿宋"/>
          <w:color w:val="auto"/>
          <w:sz w:val="32"/>
          <w:highlight w:val="white"/>
          <w:lang w:val="en-US"/>
        </w:rPr>
        <w:t>。具体情况如下：</w:t>
      </w:r>
    </w:p>
    <w:p>
      <w:pPr>
        <w:numPr>
          <w:ilvl w:val="0"/>
          <w:numId w:val="3"/>
        </w:numPr>
        <w:spacing w:line="324" w:lineRule="auto"/>
        <w:ind w:firstLine="594"/>
        <w:rPr>
          <w:rFonts w:hint="eastAsia" w:ascii="仿宋" w:hAnsi="仿宋" w:eastAsia="仿宋"/>
          <w:color w:val="auto"/>
          <w:sz w:val="32"/>
          <w:highlight w:val="white"/>
          <w:lang w:val="en-US"/>
        </w:rPr>
      </w:pPr>
      <w:r>
        <w:rPr>
          <w:rFonts w:hint="eastAsia" w:ascii="仿宋" w:hAnsi="仿宋" w:eastAsia="仿宋"/>
          <w:b/>
          <w:color w:val="auto"/>
          <w:sz w:val="32"/>
          <w:highlight w:val="white"/>
          <w:lang w:val="en-US"/>
        </w:rPr>
        <w:t>因公出国（境）费</w:t>
      </w:r>
      <w:r>
        <w:rPr>
          <w:rFonts w:hint="eastAsia" w:ascii="仿宋" w:hAnsi="仿宋" w:eastAsia="仿宋"/>
          <w:color w:val="auto"/>
          <w:sz w:val="32"/>
          <w:highlight w:val="white"/>
          <w:lang w:val="en-US"/>
        </w:rPr>
        <w:t>预算数为</w:t>
      </w:r>
      <w:r>
        <w:rPr>
          <w:rFonts w:hint="eastAsia" w:ascii="仿宋" w:hAnsi="仿宋" w:eastAsia="仿宋"/>
          <w:color w:val="auto"/>
          <w:sz w:val="32"/>
          <w:highlight w:val="white"/>
          <w:lang w:val="en-US" w:eastAsia="zh-CN"/>
        </w:rPr>
        <w:t>0</w:t>
      </w:r>
      <w:r>
        <w:rPr>
          <w:rFonts w:hint="eastAsia" w:ascii="仿宋" w:hAnsi="仿宋" w:eastAsia="仿宋"/>
          <w:color w:val="auto"/>
          <w:sz w:val="32"/>
          <w:highlight w:val="white"/>
          <w:lang w:val="en-US"/>
        </w:rPr>
        <w:t>万元，支出决算为</w:t>
      </w:r>
      <w:r>
        <w:rPr>
          <w:rFonts w:hint="eastAsia" w:ascii="仿宋" w:hAnsi="仿宋" w:eastAsia="仿宋"/>
          <w:color w:val="auto"/>
          <w:sz w:val="30"/>
          <w:highlight w:val="white"/>
          <w:lang w:val="zh-CN"/>
        </w:rPr>
        <w:t>0</w:t>
      </w:r>
      <w:r>
        <w:rPr>
          <w:rFonts w:hint="eastAsia" w:ascii="仿宋" w:hAnsi="仿宋" w:eastAsia="仿宋"/>
          <w:color w:val="auto"/>
          <w:sz w:val="32"/>
          <w:highlight w:val="white"/>
          <w:lang w:val="en-US"/>
        </w:rPr>
        <w:t>万元。完成预算的</w:t>
      </w:r>
      <w:r>
        <w:rPr>
          <w:rFonts w:hint="eastAsia" w:ascii="仿宋" w:hAnsi="仿宋" w:eastAsia="仿宋"/>
          <w:color w:val="auto"/>
          <w:sz w:val="32"/>
          <w:highlight w:val="white"/>
          <w:lang w:val="en-US" w:eastAsia="zh-CN"/>
        </w:rPr>
        <w:t>0</w:t>
      </w:r>
      <w:r>
        <w:rPr>
          <w:rFonts w:hint="eastAsia" w:ascii="仿宋" w:hAnsi="仿宋" w:eastAsia="仿宋"/>
          <w:color w:val="auto"/>
          <w:sz w:val="32"/>
          <w:highlight w:val="white"/>
          <w:lang w:val="en-US"/>
        </w:rPr>
        <w:t>%。主要用于机关及下属预算单位人员的</w:t>
      </w:r>
      <w:r>
        <w:rPr>
          <w:rFonts w:hint="eastAsia" w:ascii="仿宋" w:hAnsi="仿宋" w:eastAsia="仿宋"/>
          <w:color w:val="auto"/>
          <w:sz w:val="32"/>
          <w:highlight w:val="white"/>
          <w:lang w:val="en-US" w:eastAsia="zh-CN"/>
        </w:rPr>
        <w:t>审判执行</w:t>
      </w:r>
      <w:r>
        <w:rPr>
          <w:rFonts w:hint="eastAsia" w:ascii="仿宋" w:hAnsi="仿宋" w:eastAsia="仿宋"/>
          <w:color w:val="auto"/>
          <w:sz w:val="32"/>
          <w:highlight w:val="white"/>
          <w:lang w:val="en-US"/>
        </w:rPr>
        <w:t>等公务出国（境）的住宿费、国际旅费、培训费、公杂费等支出。全年使用一般公共预算财政拨款支出涉及因公出国(境)团组0个；累计</w:t>
      </w:r>
      <w:r>
        <w:rPr>
          <w:rFonts w:hint="eastAsia" w:ascii="仿宋" w:hAnsi="仿宋" w:eastAsia="仿宋"/>
          <w:color w:val="auto"/>
          <w:sz w:val="30"/>
          <w:highlight w:val="white"/>
          <w:lang w:val="zh-CN"/>
        </w:rPr>
        <w:t>0</w:t>
      </w:r>
      <w:r>
        <w:rPr>
          <w:rFonts w:hint="eastAsia" w:ascii="仿宋" w:hAnsi="仿宋" w:eastAsia="仿宋"/>
          <w:color w:val="auto"/>
          <w:sz w:val="32"/>
          <w:highlight w:val="white"/>
          <w:lang w:val="en-US"/>
        </w:rPr>
        <w:t>人次。</w:t>
      </w:r>
    </w:p>
    <w:p>
      <w:pPr>
        <w:numPr>
          <w:ilvl w:val="0"/>
          <w:numId w:val="0"/>
        </w:numPr>
        <w:spacing w:line="324" w:lineRule="auto"/>
        <w:ind w:firstLine="643" w:firstLineChars="200"/>
        <w:rPr>
          <w:rFonts w:hint="eastAsia" w:ascii="仿宋" w:hAnsi="仿宋" w:eastAsia="仿宋"/>
          <w:color w:val="auto"/>
          <w:sz w:val="32"/>
          <w:highlight w:val="white"/>
          <w:lang w:val="en-US"/>
        </w:rPr>
      </w:pPr>
      <w:r>
        <w:rPr>
          <w:rFonts w:hint="eastAsia" w:ascii="仿宋" w:hAnsi="仿宋" w:eastAsia="仿宋"/>
          <w:b/>
          <w:color w:val="auto"/>
          <w:sz w:val="32"/>
          <w:highlight w:val="white"/>
          <w:lang w:val="en-US"/>
        </w:rPr>
        <w:t>（2）公务用车购置及运行维护费</w:t>
      </w:r>
      <w:r>
        <w:rPr>
          <w:rFonts w:hint="eastAsia" w:ascii="仿宋" w:hAnsi="仿宋" w:eastAsia="仿宋"/>
          <w:color w:val="auto"/>
          <w:sz w:val="32"/>
          <w:highlight w:val="white"/>
          <w:lang w:val="en-US"/>
        </w:rPr>
        <w:t>预算数为</w:t>
      </w:r>
      <w:r>
        <w:rPr>
          <w:rFonts w:hint="eastAsia" w:ascii="仿宋" w:hAnsi="仿宋" w:eastAsia="仿宋"/>
          <w:color w:val="auto"/>
          <w:sz w:val="32"/>
          <w:highlight w:val="white"/>
          <w:lang w:val="en-US" w:eastAsia="zh-CN"/>
        </w:rPr>
        <w:t>3</w:t>
      </w:r>
      <w:r>
        <w:rPr>
          <w:rFonts w:hint="eastAsia" w:ascii="仿宋" w:hAnsi="仿宋" w:eastAsia="仿宋"/>
          <w:color w:val="auto"/>
          <w:sz w:val="32"/>
          <w:highlight w:val="white"/>
          <w:lang w:val="en-US"/>
        </w:rPr>
        <w:t>万元，支出决算为0.</w:t>
      </w:r>
      <w:r>
        <w:rPr>
          <w:rFonts w:hint="eastAsia" w:ascii="仿宋" w:hAnsi="仿宋" w:eastAsia="仿宋"/>
          <w:color w:val="auto"/>
          <w:sz w:val="32"/>
          <w:highlight w:val="white"/>
          <w:lang w:val="en-US" w:eastAsia="zh-CN"/>
        </w:rPr>
        <w:t>3</w:t>
      </w:r>
      <w:r>
        <w:rPr>
          <w:rFonts w:hint="eastAsia" w:ascii="仿宋" w:hAnsi="仿宋" w:eastAsia="仿宋"/>
          <w:color w:val="auto"/>
          <w:sz w:val="32"/>
          <w:highlight w:val="white"/>
          <w:lang w:val="en-US"/>
        </w:rPr>
        <w:t>5万元，完成预算的</w:t>
      </w:r>
      <w:r>
        <w:rPr>
          <w:rFonts w:hint="eastAsia" w:ascii="仿宋" w:hAnsi="仿宋" w:eastAsia="仿宋"/>
          <w:color w:val="auto"/>
          <w:sz w:val="32"/>
          <w:highlight w:val="white"/>
          <w:lang w:val="en-US" w:eastAsia="zh-CN"/>
        </w:rPr>
        <w:t>11.67</w:t>
      </w:r>
      <w:r>
        <w:rPr>
          <w:rFonts w:hint="eastAsia" w:ascii="仿宋" w:hAnsi="仿宋" w:eastAsia="仿宋"/>
          <w:color w:val="auto"/>
          <w:sz w:val="32"/>
          <w:highlight w:val="white"/>
          <w:lang w:val="en-US"/>
        </w:rPr>
        <w:t>%。决算数小于预算数的主要原因是</w:t>
      </w:r>
      <w:r>
        <w:rPr>
          <w:rFonts w:hint="eastAsia" w:ascii="仿宋" w:hAnsi="仿宋" w:eastAsia="仿宋"/>
          <w:color w:val="auto"/>
          <w:sz w:val="32"/>
          <w:highlight w:val="white"/>
          <w:lang w:val="en-US" w:eastAsia="zh-CN"/>
        </w:rPr>
        <w:t>审判保障中心人员已分散在法院各个部门，保障中心业务用车较少</w:t>
      </w:r>
      <w:r>
        <w:rPr>
          <w:rFonts w:hint="eastAsia" w:ascii="仿宋" w:hAnsi="仿宋" w:eastAsia="仿宋"/>
          <w:color w:val="auto"/>
          <w:sz w:val="32"/>
          <w:highlight w:val="white"/>
          <w:lang w:val="en-US"/>
        </w:rPr>
        <w:t>。</w:t>
      </w:r>
    </w:p>
    <w:p>
      <w:pPr>
        <w:spacing w:line="324" w:lineRule="auto"/>
        <w:ind w:firstLine="594"/>
        <w:rPr>
          <w:rFonts w:hint="eastAsia" w:ascii="仿宋" w:hAnsi="仿宋" w:eastAsia="仿宋"/>
          <w:color w:val="auto"/>
          <w:sz w:val="32"/>
          <w:highlight w:val="white"/>
          <w:lang w:val="en-US"/>
        </w:rPr>
      </w:pPr>
      <w:r>
        <w:rPr>
          <w:rFonts w:hint="eastAsia" w:ascii="仿宋" w:hAnsi="仿宋" w:eastAsia="仿宋"/>
          <w:b/>
          <w:color w:val="auto"/>
          <w:sz w:val="32"/>
          <w:highlight w:val="white"/>
          <w:lang w:val="en-US"/>
        </w:rPr>
        <w:t>公务用车购置</w:t>
      </w:r>
      <w:r>
        <w:rPr>
          <w:rFonts w:hint="eastAsia" w:ascii="仿宋" w:hAnsi="仿宋" w:eastAsia="仿宋"/>
          <w:color w:val="auto"/>
          <w:sz w:val="32"/>
          <w:highlight w:val="white"/>
          <w:lang w:val="en-US"/>
        </w:rPr>
        <w:t>预算数为</w:t>
      </w:r>
      <w:r>
        <w:rPr>
          <w:rFonts w:hint="eastAsia" w:ascii="仿宋" w:hAnsi="仿宋" w:eastAsia="仿宋"/>
          <w:color w:val="auto"/>
          <w:sz w:val="32"/>
          <w:highlight w:val="white"/>
          <w:lang w:val="en-US" w:eastAsia="zh-CN"/>
        </w:rPr>
        <w:t>0</w:t>
      </w:r>
      <w:r>
        <w:rPr>
          <w:rFonts w:hint="eastAsia" w:ascii="仿宋" w:hAnsi="仿宋" w:eastAsia="仿宋"/>
          <w:color w:val="auto"/>
          <w:sz w:val="32"/>
          <w:highlight w:val="white"/>
          <w:lang w:val="en-US"/>
        </w:rPr>
        <w:t>万元，支出决算为</w:t>
      </w:r>
      <w:r>
        <w:rPr>
          <w:rFonts w:hint="eastAsia" w:ascii="仿宋" w:hAnsi="仿宋" w:eastAsia="仿宋"/>
          <w:color w:val="auto"/>
          <w:sz w:val="30"/>
          <w:highlight w:val="white"/>
          <w:lang w:val="zh-CN"/>
        </w:rPr>
        <w:t>0</w:t>
      </w:r>
      <w:r>
        <w:rPr>
          <w:rFonts w:hint="eastAsia" w:ascii="仿宋" w:hAnsi="仿宋" w:eastAsia="仿宋"/>
          <w:color w:val="auto"/>
          <w:sz w:val="32"/>
          <w:highlight w:val="white"/>
          <w:lang w:val="en-US"/>
        </w:rPr>
        <w:t>万元（含购置税等附加费用），完成预算的</w:t>
      </w:r>
      <w:r>
        <w:rPr>
          <w:rFonts w:hint="eastAsia" w:ascii="仿宋" w:hAnsi="仿宋" w:eastAsia="仿宋"/>
          <w:color w:val="auto"/>
          <w:sz w:val="32"/>
          <w:highlight w:val="white"/>
          <w:lang w:val="en-US" w:eastAsia="zh-CN"/>
        </w:rPr>
        <w:t>0</w:t>
      </w:r>
      <w:r>
        <w:rPr>
          <w:rFonts w:hint="eastAsia" w:ascii="仿宋" w:hAnsi="仿宋" w:eastAsia="仿宋"/>
          <w:color w:val="auto"/>
          <w:sz w:val="32"/>
          <w:highlight w:val="white"/>
          <w:lang w:val="en-US"/>
        </w:rPr>
        <w:t>%。主要用于经批准购置的</w:t>
      </w:r>
      <w:r>
        <w:rPr>
          <w:rFonts w:hint="eastAsia" w:ascii="仿宋" w:hAnsi="仿宋" w:eastAsia="仿宋"/>
          <w:color w:val="auto"/>
          <w:sz w:val="30"/>
          <w:highlight w:val="white"/>
          <w:lang w:val="zh-CN"/>
        </w:rPr>
        <w:t>0</w:t>
      </w:r>
      <w:r>
        <w:rPr>
          <w:rFonts w:hint="eastAsia" w:ascii="仿宋" w:hAnsi="仿宋" w:eastAsia="仿宋"/>
          <w:color w:val="auto"/>
          <w:sz w:val="32"/>
          <w:highlight w:val="white"/>
          <w:lang w:val="en-US"/>
        </w:rPr>
        <w:t>辆公务用车；</w:t>
      </w:r>
    </w:p>
    <w:p>
      <w:pPr>
        <w:spacing w:line="324" w:lineRule="auto"/>
        <w:ind w:firstLine="594"/>
        <w:rPr>
          <w:rFonts w:hint="eastAsia" w:ascii="仿宋" w:hAnsi="仿宋" w:eastAsia="仿宋"/>
          <w:color w:val="auto"/>
          <w:sz w:val="32"/>
          <w:highlight w:val="white"/>
          <w:lang w:val="en-US"/>
        </w:rPr>
      </w:pPr>
      <w:r>
        <w:rPr>
          <w:rFonts w:hint="eastAsia" w:ascii="仿宋" w:hAnsi="仿宋" w:eastAsia="仿宋"/>
          <w:b/>
          <w:color w:val="auto"/>
          <w:sz w:val="32"/>
          <w:highlight w:val="white"/>
          <w:lang w:val="en-US"/>
        </w:rPr>
        <w:t>公务用车运行维护费</w:t>
      </w:r>
      <w:r>
        <w:rPr>
          <w:rFonts w:hint="eastAsia" w:ascii="仿宋" w:hAnsi="仿宋" w:eastAsia="仿宋"/>
          <w:color w:val="auto"/>
          <w:sz w:val="32"/>
          <w:highlight w:val="white"/>
          <w:lang w:val="en-US"/>
        </w:rPr>
        <w:t>预算数为</w:t>
      </w:r>
      <w:r>
        <w:rPr>
          <w:rFonts w:hint="eastAsia" w:ascii="仿宋" w:hAnsi="仿宋" w:eastAsia="仿宋"/>
          <w:color w:val="auto"/>
          <w:sz w:val="32"/>
          <w:highlight w:val="white"/>
          <w:lang w:val="en-US" w:eastAsia="zh-CN"/>
        </w:rPr>
        <w:t>3</w:t>
      </w:r>
      <w:r>
        <w:rPr>
          <w:rFonts w:hint="eastAsia" w:ascii="仿宋" w:hAnsi="仿宋" w:eastAsia="仿宋"/>
          <w:color w:val="auto"/>
          <w:sz w:val="32"/>
          <w:highlight w:val="white"/>
          <w:lang w:val="en-US"/>
        </w:rPr>
        <w:t>万元，支出</w:t>
      </w:r>
      <w:r>
        <w:rPr>
          <w:rFonts w:hint="eastAsia" w:ascii="仿宋" w:hAnsi="仿宋" w:eastAsia="仿宋"/>
          <w:color w:val="auto"/>
          <w:sz w:val="30"/>
          <w:highlight w:val="white"/>
          <w:lang w:val="zh-CN"/>
        </w:rPr>
        <w:t>0.</w:t>
      </w:r>
      <w:r>
        <w:rPr>
          <w:rFonts w:hint="eastAsia" w:ascii="仿宋" w:hAnsi="仿宋" w:eastAsia="仿宋"/>
          <w:color w:val="auto"/>
          <w:sz w:val="30"/>
          <w:highlight w:val="white"/>
          <w:lang w:val="en-US" w:eastAsia="zh-CN"/>
        </w:rPr>
        <w:t>3</w:t>
      </w:r>
      <w:r>
        <w:rPr>
          <w:rFonts w:hint="eastAsia" w:ascii="仿宋" w:hAnsi="仿宋" w:eastAsia="仿宋"/>
          <w:color w:val="auto"/>
          <w:sz w:val="30"/>
          <w:highlight w:val="white"/>
          <w:lang w:val="zh-CN"/>
        </w:rPr>
        <w:t>5</w:t>
      </w:r>
      <w:r>
        <w:rPr>
          <w:rFonts w:hint="eastAsia" w:ascii="仿宋" w:hAnsi="仿宋" w:eastAsia="仿宋"/>
          <w:color w:val="auto"/>
          <w:sz w:val="32"/>
          <w:highlight w:val="white"/>
          <w:lang w:val="en-US"/>
        </w:rPr>
        <w:t>万元，完成预算的</w:t>
      </w:r>
      <w:r>
        <w:rPr>
          <w:rFonts w:hint="eastAsia" w:ascii="仿宋" w:hAnsi="仿宋" w:eastAsia="仿宋"/>
          <w:color w:val="auto"/>
          <w:sz w:val="32"/>
          <w:highlight w:val="white"/>
          <w:lang w:val="en-US" w:eastAsia="zh-CN"/>
        </w:rPr>
        <w:t>11.67</w:t>
      </w:r>
      <w:r>
        <w:rPr>
          <w:rFonts w:hint="eastAsia" w:ascii="仿宋" w:hAnsi="仿宋" w:eastAsia="仿宋"/>
          <w:color w:val="auto"/>
          <w:sz w:val="32"/>
          <w:highlight w:val="white"/>
          <w:lang w:val="en-US"/>
        </w:rPr>
        <w:t>%。决算数小于预算数的主要原因是</w:t>
      </w:r>
      <w:r>
        <w:rPr>
          <w:rFonts w:hint="eastAsia" w:ascii="仿宋" w:hAnsi="仿宋" w:eastAsia="仿宋"/>
          <w:color w:val="auto"/>
          <w:sz w:val="32"/>
          <w:highlight w:val="white"/>
          <w:lang w:val="en-US" w:eastAsia="zh-CN"/>
        </w:rPr>
        <w:t>审判保障中心人员已分散在法院各个部门，保障中心业务用车较少</w:t>
      </w:r>
      <w:r>
        <w:rPr>
          <w:rFonts w:hint="eastAsia" w:ascii="仿宋" w:hAnsi="仿宋" w:eastAsia="仿宋"/>
          <w:color w:val="auto"/>
          <w:sz w:val="32"/>
          <w:highlight w:val="white"/>
          <w:lang w:val="en-US"/>
        </w:rPr>
        <w:t>。主要用于车</w:t>
      </w:r>
      <w:r>
        <w:rPr>
          <w:rFonts w:hint="eastAsia" w:ascii="仿宋" w:hAnsi="仿宋" w:eastAsia="仿宋"/>
          <w:color w:val="auto"/>
          <w:sz w:val="32"/>
          <w:highlight w:val="white"/>
          <w:lang w:val="en-US" w:eastAsia="zh-CN"/>
        </w:rPr>
        <w:t>量</w:t>
      </w:r>
      <w:r>
        <w:rPr>
          <w:rFonts w:hint="eastAsia" w:ascii="仿宋" w:hAnsi="仿宋" w:eastAsia="仿宋"/>
          <w:color w:val="auto"/>
          <w:sz w:val="32"/>
          <w:highlight w:val="white"/>
          <w:lang w:val="en-US"/>
        </w:rPr>
        <w:t>所需的公务用车</w:t>
      </w:r>
      <w:r>
        <w:rPr>
          <w:rFonts w:hint="eastAsia" w:ascii="仿宋" w:hAnsi="仿宋" w:eastAsia="仿宋"/>
          <w:color w:val="auto"/>
          <w:sz w:val="32"/>
          <w:highlight w:val="white"/>
          <w:lang w:val="en-US" w:eastAsia="zh-CN"/>
        </w:rPr>
        <w:t>保险费用</w:t>
      </w:r>
      <w:r>
        <w:rPr>
          <w:rFonts w:hint="eastAsia" w:ascii="仿宋" w:hAnsi="仿宋" w:eastAsia="仿宋"/>
          <w:color w:val="auto"/>
          <w:sz w:val="32"/>
          <w:highlight w:val="white"/>
          <w:lang w:val="en-US"/>
        </w:rPr>
        <w:t>支出；202</w:t>
      </w:r>
      <w:r>
        <w:rPr>
          <w:rFonts w:hint="eastAsia" w:ascii="仿宋" w:hAnsi="仿宋" w:eastAsia="仿宋"/>
          <w:color w:val="auto"/>
          <w:sz w:val="32"/>
          <w:highlight w:val="white"/>
          <w:lang w:val="en-US" w:eastAsia="zh-CN"/>
        </w:rPr>
        <w:t>2</w:t>
      </w:r>
      <w:r>
        <w:rPr>
          <w:rFonts w:hint="eastAsia" w:ascii="仿宋" w:hAnsi="仿宋" w:eastAsia="仿宋"/>
          <w:color w:val="auto"/>
          <w:sz w:val="32"/>
          <w:highlight w:val="white"/>
          <w:lang w:val="en-US"/>
        </w:rPr>
        <w:t>年度，本级及所属单位开支一般公共预算财政拨款的公务用车保有量为</w:t>
      </w:r>
      <w:r>
        <w:rPr>
          <w:rFonts w:hint="eastAsia" w:ascii="仿宋" w:hAnsi="仿宋" w:eastAsia="仿宋"/>
          <w:color w:val="auto"/>
          <w:sz w:val="30"/>
          <w:highlight w:val="white"/>
          <w:lang w:val="en-US" w:eastAsia="zh-CN"/>
        </w:rPr>
        <w:t>1</w:t>
      </w:r>
      <w:r>
        <w:rPr>
          <w:rFonts w:hint="eastAsia" w:ascii="仿宋" w:hAnsi="仿宋" w:eastAsia="仿宋"/>
          <w:color w:val="auto"/>
          <w:sz w:val="32"/>
          <w:highlight w:val="white"/>
          <w:lang w:val="en-US"/>
        </w:rPr>
        <w:t>辆。</w:t>
      </w:r>
    </w:p>
    <w:p>
      <w:pPr>
        <w:spacing w:line="324" w:lineRule="auto"/>
        <w:ind w:firstLine="594"/>
        <w:rPr>
          <w:rFonts w:hint="eastAsia" w:ascii="仿宋" w:hAnsi="仿宋" w:eastAsia="仿宋"/>
          <w:color w:val="auto"/>
          <w:sz w:val="32"/>
          <w:highlight w:val="white"/>
          <w:lang w:val="en-US"/>
        </w:rPr>
      </w:pPr>
      <w:r>
        <w:rPr>
          <w:rFonts w:hint="eastAsia" w:ascii="仿宋" w:hAnsi="仿宋" w:eastAsia="仿宋"/>
          <w:b/>
          <w:color w:val="auto"/>
          <w:sz w:val="32"/>
          <w:highlight w:val="white"/>
          <w:lang w:val="en-US"/>
        </w:rPr>
        <w:t>（3）公务接待费</w:t>
      </w:r>
      <w:r>
        <w:rPr>
          <w:rFonts w:hint="eastAsia" w:ascii="仿宋" w:hAnsi="仿宋" w:eastAsia="仿宋"/>
          <w:color w:val="auto"/>
          <w:sz w:val="32"/>
          <w:highlight w:val="white"/>
          <w:lang w:val="en-US"/>
        </w:rPr>
        <w:t>预算数为</w:t>
      </w:r>
      <w:r>
        <w:rPr>
          <w:rFonts w:hint="eastAsia" w:ascii="仿宋" w:hAnsi="仿宋" w:eastAsia="仿宋"/>
          <w:color w:val="auto"/>
          <w:sz w:val="32"/>
          <w:highlight w:val="white"/>
          <w:lang w:val="en-US" w:eastAsia="zh-CN"/>
        </w:rPr>
        <w:t>0</w:t>
      </w:r>
      <w:r>
        <w:rPr>
          <w:rFonts w:hint="eastAsia" w:ascii="仿宋" w:hAnsi="仿宋" w:eastAsia="仿宋"/>
          <w:color w:val="auto"/>
          <w:sz w:val="32"/>
          <w:highlight w:val="white"/>
          <w:lang w:val="en-US"/>
        </w:rPr>
        <w:t>万元，支出决算为0万元，完成预算的</w:t>
      </w:r>
      <w:r>
        <w:rPr>
          <w:rFonts w:hint="eastAsia" w:ascii="仿宋" w:hAnsi="仿宋" w:eastAsia="仿宋"/>
          <w:color w:val="auto"/>
          <w:sz w:val="32"/>
          <w:highlight w:val="white"/>
          <w:lang w:val="en-US" w:eastAsia="zh-CN"/>
        </w:rPr>
        <w:t>0</w:t>
      </w:r>
      <w:r>
        <w:rPr>
          <w:rFonts w:hint="eastAsia" w:ascii="仿宋" w:hAnsi="仿宋" w:eastAsia="仿宋"/>
          <w:color w:val="auto"/>
          <w:sz w:val="32"/>
          <w:highlight w:val="white"/>
          <w:lang w:val="en-US"/>
        </w:rPr>
        <w:t>%。国内公务接待0批次，累计0人次。</w:t>
      </w:r>
      <w:r>
        <w:rPr>
          <w:rFonts w:hint="eastAsia" w:ascii="仿宋" w:hAnsi="仿宋" w:eastAsia="仿宋"/>
          <w:color w:val="auto"/>
          <w:sz w:val="32"/>
          <w:highlight w:val="white"/>
          <w:lang w:val="en-US" w:eastAsia="zh-CN"/>
        </w:rPr>
        <w:t>未产生招待费用</w:t>
      </w:r>
      <w:r>
        <w:rPr>
          <w:rFonts w:hint="eastAsia" w:ascii="仿宋" w:hAnsi="仿宋" w:eastAsia="仿宋"/>
          <w:color w:val="auto"/>
          <w:sz w:val="32"/>
          <w:highlight w:val="white"/>
          <w:lang w:val="en-US"/>
        </w:rPr>
        <w:t>。其中：</w:t>
      </w:r>
    </w:p>
    <w:p>
      <w:pPr>
        <w:spacing w:line="324" w:lineRule="auto"/>
        <w:ind w:firstLine="594"/>
        <w:rPr>
          <w:rFonts w:hint="eastAsia" w:ascii="仿宋" w:hAnsi="仿宋" w:eastAsia="仿宋"/>
          <w:color w:val="auto"/>
          <w:sz w:val="32"/>
          <w:highlight w:val="white"/>
          <w:lang w:val="en-US"/>
        </w:rPr>
      </w:pPr>
      <w:r>
        <w:rPr>
          <w:rFonts w:hint="eastAsia" w:ascii="仿宋" w:hAnsi="仿宋" w:eastAsia="仿宋"/>
          <w:b/>
          <w:color w:val="auto"/>
          <w:sz w:val="32"/>
          <w:highlight w:val="white"/>
          <w:lang w:val="en-US"/>
        </w:rPr>
        <w:t>外事接待</w:t>
      </w:r>
      <w:r>
        <w:rPr>
          <w:rFonts w:hint="eastAsia" w:ascii="仿宋" w:hAnsi="仿宋" w:eastAsia="仿宋"/>
          <w:color w:val="auto"/>
          <w:sz w:val="32"/>
          <w:highlight w:val="white"/>
          <w:lang w:val="en-US"/>
        </w:rPr>
        <w:t>支出0万元，接待0批次，累计0人次。</w:t>
      </w:r>
    </w:p>
    <w:p>
      <w:pPr>
        <w:spacing w:line="324" w:lineRule="auto"/>
        <w:ind w:firstLine="594"/>
        <w:rPr>
          <w:rFonts w:hint="default" w:eastAsia="Times New Roman"/>
          <w:color w:val="auto"/>
          <w:sz w:val="32"/>
          <w:highlight w:val="white"/>
          <w:lang w:val="en-US"/>
        </w:rPr>
      </w:pPr>
      <w:r>
        <w:rPr>
          <w:rFonts w:hint="eastAsia" w:ascii="仿宋" w:hAnsi="仿宋" w:eastAsia="仿宋"/>
          <w:b/>
          <w:color w:val="auto"/>
          <w:sz w:val="32"/>
          <w:highlight w:val="white"/>
          <w:lang w:val="en-US"/>
        </w:rPr>
        <w:t>其他国内公务接待</w:t>
      </w:r>
      <w:r>
        <w:rPr>
          <w:rFonts w:hint="eastAsia" w:ascii="仿宋" w:hAnsi="仿宋" w:eastAsia="仿宋"/>
          <w:color w:val="auto"/>
          <w:sz w:val="32"/>
          <w:highlight w:val="white"/>
          <w:lang w:val="en-US"/>
        </w:rPr>
        <w:t>支出0万元，接待0批次，累计0人次。</w:t>
      </w:r>
    </w:p>
    <w:p>
      <w:pPr>
        <w:spacing w:line="324" w:lineRule="auto"/>
        <w:ind w:firstLine="594"/>
        <w:rPr>
          <w:rFonts w:hint="eastAsia" w:ascii="仿宋" w:hAnsi="仿宋" w:eastAsia="仿宋"/>
          <w:color w:val="auto"/>
          <w:sz w:val="32"/>
          <w:highlight w:val="white"/>
          <w:lang w:val="en-US"/>
        </w:rPr>
      </w:pPr>
      <w:r>
        <w:rPr>
          <w:rFonts w:hint="eastAsia" w:ascii="楷体" w:hAnsi="楷体" w:eastAsia="楷体"/>
          <w:b/>
          <w:color w:val="auto"/>
          <w:sz w:val="32"/>
          <w:highlight w:val="white"/>
          <w:lang w:val="en-US"/>
        </w:rPr>
        <w:t>（十）机关运行经费支出说明</w:t>
      </w:r>
    </w:p>
    <w:p>
      <w:pPr>
        <w:spacing w:line="324" w:lineRule="auto"/>
        <w:ind w:firstLine="594"/>
        <w:rPr>
          <w:rFonts w:hint="eastAsia" w:ascii="仿宋" w:hAnsi="仿宋" w:eastAsia="仿宋"/>
          <w:color w:val="auto"/>
          <w:sz w:val="32"/>
          <w:highlight w:val="white"/>
          <w:lang w:val="en-US"/>
        </w:rPr>
      </w:pPr>
      <w:r>
        <w:rPr>
          <w:rFonts w:hint="eastAsia" w:ascii="仿宋" w:hAnsi="仿宋" w:eastAsia="仿宋"/>
          <w:color w:val="auto"/>
          <w:sz w:val="32"/>
          <w:highlight w:val="white"/>
          <w:lang w:val="en-US"/>
        </w:rPr>
        <w:t>202</w:t>
      </w:r>
      <w:r>
        <w:rPr>
          <w:rFonts w:hint="eastAsia" w:ascii="仿宋" w:hAnsi="仿宋" w:eastAsia="仿宋"/>
          <w:color w:val="auto"/>
          <w:sz w:val="32"/>
          <w:highlight w:val="white"/>
          <w:lang w:val="en-US" w:eastAsia="zh-CN"/>
        </w:rPr>
        <w:t>2</w:t>
      </w:r>
      <w:r>
        <w:rPr>
          <w:rFonts w:hint="eastAsia" w:ascii="仿宋" w:hAnsi="仿宋" w:eastAsia="仿宋"/>
          <w:color w:val="auto"/>
          <w:sz w:val="32"/>
          <w:highlight w:val="white"/>
          <w:lang w:val="en-US"/>
        </w:rPr>
        <w:t>年度机关运行经费年初预算数为</w:t>
      </w:r>
      <w:r>
        <w:rPr>
          <w:rFonts w:hint="eastAsia" w:ascii="仿宋" w:hAnsi="仿宋" w:eastAsia="仿宋"/>
          <w:color w:val="auto"/>
          <w:sz w:val="32"/>
          <w:highlight w:val="white"/>
          <w:lang w:val="en-US" w:eastAsia="zh-CN"/>
        </w:rPr>
        <w:t>0</w:t>
      </w:r>
      <w:r>
        <w:rPr>
          <w:rFonts w:hint="eastAsia" w:ascii="仿宋" w:hAnsi="仿宋" w:eastAsia="仿宋"/>
          <w:color w:val="auto"/>
          <w:sz w:val="32"/>
          <w:highlight w:val="white"/>
          <w:lang w:val="en-US"/>
        </w:rPr>
        <w:t>万元，支出决算为</w:t>
      </w:r>
      <w:r>
        <w:rPr>
          <w:rFonts w:hint="eastAsia" w:ascii="仿宋" w:hAnsi="仿宋" w:eastAsia="仿宋"/>
          <w:color w:val="auto"/>
          <w:kern w:val="0"/>
          <w:sz w:val="32"/>
          <w:highlight w:val="white"/>
          <w:lang w:val="en-US"/>
        </w:rPr>
        <w:t>0</w:t>
      </w:r>
      <w:r>
        <w:rPr>
          <w:rFonts w:hint="eastAsia" w:ascii="仿宋" w:hAnsi="仿宋" w:eastAsia="仿宋"/>
          <w:color w:val="auto"/>
          <w:sz w:val="32"/>
          <w:highlight w:val="white"/>
          <w:lang w:val="en-US"/>
        </w:rPr>
        <w:t>万元，完成年初预算的</w:t>
      </w:r>
      <w:r>
        <w:rPr>
          <w:rFonts w:hint="eastAsia" w:ascii="仿宋" w:hAnsi="仿宋" w:eastAsia="仿宋"/>
          <w:color w:val="auto"/>
          <w:sz w:val="32"/>
          <w:highlight w:val="white"/>
          <w:lang w:val="en-US" w:eastAsia="zh-CN"/>
        </w:rPr>
        <w:t>0</w:t>
      </w:r>
      <w:r>
        <w:rPr>
          <w:rFonts w:hint="eastAsia" w:ascii="仿宋" w:hAnsi="仿宋" w:eastAsia="仿宋"/>
          <w:color w:val="auto"/>
          <w:sz w:val="32"/>
          <w:highlight w:val="white"/>
          <w:lang w:val="en-US"/>
        </w:rPr>
        <w:t>%；</w:t>
      </w:r>
      <w:r>
        <w:rPr>
          <w:rFonts w:hint="eastAsia" w:ascii="仿宋" w:hAnsi="仿宋" w:eastAsia="仿宋"/>
          <w:color w:val="auto"/>
          <w:sz w:val="32"/>
          <w:highlight w:val="white"/>
          <w:lang w:val="en-US" w:eastAsia="zh-CN"/>
        </w:rPr>
        <w:t>与</w:t>
      </w:r>
      <w:r>
        <w:rPr>
          <w:rFonts w:hint="eastAsia" w:ascii="仿宋" w:hAnsi="仿宋" w:eastAsia="仿宋"/>
          <w:color w:val="auto"/>
          <w:sz w:val="32"/>
          <w:highlight w:val="white"/>
          <w:lang w:val="en-US"/>
        </w:rPr>
        <w:t>2020年度</w:t>
      </w:r>
      <w:r>
        <w:rPr>
          <w:rFonts w:hint="eastAsia" w:ascii="仿宋" w:hAnsi="仿宋" w:eastAsia="仿宋"/>
          <w:color w:val="auto"/>
          <w:sz w:val="32"/>
          <w:highlight w:val="white"/>
          <w:lang w:val="en-US" w:eastAsia="zh-CN"/>
        </w:rPr>
        <w:t>持平</w:t>
      </w:r>
      <w:r>
        <w:rPr>
          <w:rFonts w:hint="eastAsia" w:ascii="仿宋" w:hAnsi="仿宋" w:eastAsia="仿宋"/>
          <w:color w:val="auto"/>
          <w:sz w:val="32"/>
          <w:highlight w:val="white"/>
          <w:lang w:val="en-US"/>
        </w:rPr>
        <w:t>。</w:t>
      </w:r>
    </w:p>
    <w:p>
      <w:pPr>
        <w:spacing w:line="324" w:lineRule="auto"/>
        <w:ind w:firstLine="594"/>
        <w:rPr>
          <w:rFonts w:hint="eastAsia" w:ascii="楷体" w:hAnsi="楷体" w:eastAsia="楷体"/>
          <w:b/>
          <w:color w:val="auto"/>
          <w:sz w:val="32"/>
          <w:highlight w:val="white"/>
          <w:lang w:val="en-US"/>
        </w:rPr>
      </w:pPr>
      <w:r>
        <w:rPr>
          <w:rFonts w:hint="eastAsia" w:ascii="楷体" w:hAnsi="楷体" w:eastAsia="楷体"/>
          <w:b/>
          <w:color w:val="auto"/>
          <w:sz w:val="32"/>
          <w:highlight w:val="white"/>
          <w:lang w:val="en-US"/>
        </w:rPr>
        <w:t>（十一）政府采购支出说明</w:t>
      </w:r>
    </w:p>
    <w:p>
      <w:pPr>
        <w:spacing w:line="324" w:lineRule="auto"/>
        <w:ind w:firstLine="594"/>
        <w:rPr>
          <w:rFonts w:hint="eastAsia" w:ascii="仿宋" w:hAnsi="仿宋" w:eastAsia="仿宋"/>
          <w:color w:val="auto"/>
          <w:sz w:val="32"/>
          <w:highlight w:val="white"/>
          <w:lang w:val="en-US"/>
        </w:rPr>
      </w:pPr>
      <w:r>
        <w:rPr>
          <w:rFonts w:hint="eastAsia" w:ascii="仿宋" w:hAnsi="仿宋" w:eastAsia="仿宋"/>
          <w:color w:val="auto"/>
          <w:sz w:val="32"/>
          <w:highlight w:val="white"/>
          <w:lang w:val="en-US"/>
        </w:rPr>
        <w:t>20</w:t>
      </w:r>
      <w:r>
        <w:rPr>
          <w:rFonts w:hint="eastAsia" w:ascii="仿宋" w:hAnsi="仿宋" w:eastAsia="仿宋"/>
          <w:color w:val="auto"/>
          <w:sz w:val="32"/>
          <w:highlight w:val="white"/>
          <w:lang w:val="en-US" w:eastAsia="zh-CN"/>
        </w:rPr>
        <w:t>22</w:t>
      </w:r>
      <w:r>
        <w:rPr>
          <w:rFonts w:hint="eastAsia" w:ascii="仿宋" w:hAnsi="仿宋" w:eastAsia="仿宋"/>
          <w:color w:val="auto"/>
          <w:sz w:val="32"/>
          <w:highlight w:val="white"/>
          <w:lang w:val="en-US"/>
        </w:rPr>
        <w:t>年度政府采购支出总额</w:t>
      </w:r>
      <w:r>
        <w:rPr>
          <w:rFonts w:hint="eastAsia" w:ascii="仿宋" w:hAnsi="仿宋" w:eastAsia="仿宋"/>
          <w:color w:val="auto"/>
          <w:kern w:val="0"/>
          <w:sz w:val="32"/>
          <w:highlight w:val="white"/>
          <w:lang w:val="en-US" w:eastAsia="zh-CN"/>
        </w:rPr>
        <w:t>0.35</w:t>
      </w:r>
      <w:r>
        <w:rPr>
          <w:rFonts w:hint="eastAsia" w:ascii="仿宋" w:hAnsi="仿宋" w:eastAsia="仿宋"/>
          <w:color w:val="auto"/>
          <w:sz w:val="32"/>
          <w:highlight w:val="white"/>
          <w:lang w:val="en-US"/>
        </w:rPr>
        <w:t>万元，其中：政府采购货物支出</w:t>
      </w:r>
      <w:r>
        <w:rPr>
          <w:rFonts w:hint="eastAsia" w:ascii="仿宋" w:hAnsi="仿宋" w:eastAsia="仿宋"/>
          <w:color w:val="auto"/>
          <w:kern w:val="0"/>
          <w:sz w:val="32"/>
          <w:highlight w:val="white"/>
          <w:lang w:val="en-US" w:eastAsia="zh-CN"/>
        </w:rPr>
        <w:t>0</w:t>
      </w:r>
      <w:r>
        <w:rPr>
          <w:rFonts w:hint="eastAsia" w:ascii="仿宋" w:hAnsi="仿宋" w:eastAsia="仿宋"/>
          <w:color w:val="auto"/>
          <w:sz w:val="32"/>
          <w:highlight w:val="white"/>
          <w:lang w:val="en-US"/>
        </w:rPr>
        <w:t>万元、政府采购工程支出</w:t>
      </w:r>
      <w:r>
        <w:rPr>
          <w:rFonts w:hint="eastAsia" w:ascii="仿宋" w:hAnsi="仿宋" w:eastAsia="仿宋"/>
          <w:color w:val="auto"/>
          <w:kern w:val="0"/>
          <w:sz w:val="32"/>
          <w:highlight w:val="white"/>
          <w:lang w:val="en-US"/>
        </w:rPr>
        <w:t>0</w:t>
      </w:r>
      <w:r>
        <w:rPr>
          <w:rFonts w:hint="eastAsia" w:ascii="仿宋" w:hAnsi="仿宋" w:eastAsia="仿宋"/>
          <w:color w:val="auto"/>
          <w:sz w:val="32"/>
          <w:highlight w:val="white"/>
          <w:lang w:val="en-US"/>
        </w:rPr>
        <w:t>万元、政府采购服务支出</w:t>
      </w:r>
      <w:r>
        <w:rPr>
          <w:rFonts w:hint="eastAsia" w:ascii="仿宋" w:hAnsi="仿宋" w:eastAsia="仿宋"/>
          <w:color w:val="auto"/>
          <w:kern w:val="0"/>
          <w:sz w:val="32"/>
          <w:highlight w:val="white"/>
          <w:lang w:val="en-US" w:eastAsia="zh-CN"/>
        </w:rPr>
        <w:t>0.35</w:t>
      </w:r>
      <w:r>
        <w:rPr>
          <w:rFonts w:hint="eastAsia" w:ascii="仿宋" w:hAnsi="仿宋" w:eastAsia="仿宋"/>
          <w:color w:val="auto"/>
          <w:sz w:val="32"/>
          <w:highlight w:val="white"/>
          <w:lang w:val="en-US"/>
        </w:rPr>
        <w:t>万元。授予中小企业合同金额</w:t>
      </w:r>
      <w:r>
        <w:rPr>
          <w:rFonts w:hint="eastAsia" w:ascii="仿宋" w:hAnsi="仿宋" w:eastAsia="仿宋"/>
          <w:color w:val="auto"/>
          <w:kern w:val="0"/>
          <w:sz w:val="32"/>
          <w:highlight w:val="white"/>
          <w:lang w:val="en-US" w:eastAsia="zh-CN"/>
        </w:rPr>
        <w:t>0.35</w:t>
      </w:r>
      <w:r>
        <w:rPr>
          <w:rFonts w:hint="eastAsia" w:ascii="仿宋" w:hAnsi="仿宋" w:eastAsia="仿宋"/>
          <w:color w:val="auto"/>
          <w:sz w:val="32"/>
          <w:highlight w:val="white"/>
          <w:lang w:val="en-US"/>
        </w:rPr>
        <w:t>万元，占政府采购支出总额的</w:t>
      </w:r>
      <w:r>
        <w:rPr>
          <w:rFonts w:hint="eastAsia" w:ascii="仿宋" w:hAnsi="仿宋" w:eastAsia="仿宋"/>
          <w:color w:val="auto"/>
          <w:kern w:val="0"/>
          <w:sz w:val="32"/>
          <w:highlight w:val="white"/>
          <w:lang w:val="en-US"/>
        </w:rPr>
        <w:t>100</w:t>
      </w:r>
      <w:r>
        <w:rPr>
          <w:rFonts w:hint="eastAsia" w:ascii="仿宋" w:hAnsi="仿宋" w:eastAsia="仿宋"/>
          <w:color w:val="auto"/>
          <w:sz w:val="32"/>
          <w:highlight w:val="white"/>
          <w:lang w:val="en-US"/>
        </w:rPr>
        <w:t>%。其中，授予小微企业合同金额</w:t>
      </w:r>
      <w:r>
        <w:rPr>
          <w:rFonts w:hint="eastAsia" w:ascii="仿宋" w:hAnsi="仿宋" w:eastAsia="仿宋"/>
          <w:color w:val="auto"/>
          <w:kern w:val="0"/>
          <w:sz w:val="32"/>
          <w:highlight w:val="white"/>
          <w:lang w:val="en-US" w:eastAsia="zh-CN"/>
        </w:rPr>
        <w:t>0.35</w:t>
      </w:r>
      <w:r>
        <w:rPr>
          <w:rFonts w:hint="eastAsia" w:ascii="仿宋" w:hAnsi="仿宋" w:eastAsia="仿宋"/>
          <w:color w:val="auto"/>
          <w:sz w:val="32"/>
          <w:highlight w:val="white"/>
          <w:lang w:val="en-US"/>
        </w:rPr>
        <w:t>万元，占授予中小企业合同金额的</w:t>
      </w:r>
      <w:r>
        <w:rPr>
          <w:rFonts w:hint="eastAsia" w:ascii="仿宋" w:hAnsi="仿宋" w:eastAsia="仿宋"/>
          <w:color w:val="auto"/>
          <w:kern w:val="0"/>
          <w:sz w:val="32"/>
          <w:highlight w:val="white"/>
          <w:lang w:val="en-US"/>
        </w:rPr>
        <w:t>100</w:t>
      </w:r>
      <w:r>
        <w:rPr>
          <w:rFonts w:hint="eastAsia" w:ascii="仿宋" w:hAnsi="仿宋" w:eastAsia="仿宋"/>
          <w:color w:val="auto"/>
          <w:sz w:val="32"/>
          <w:highlight w:val="white"/>
          <w:lang w:val="en-US"/>
        </w:rPr>
        <w:t>%；货物采购授予中小企业合同金额占货物支出金额的</w:t>
      </w:r>
      <w:r>
        <w:rPr>
          <w:rFonts w:hint="eastAsia" w:ascii="仿宋" w:hAnsi="仿宋" w:eastAsia="仿宋"/>
          <w:color w:val="auto"/>
          <w:sz w:val="32"/>
          <w:highlight w:val="white"/>
          <w:lang w:val="en-US" w:eastAsia="zh-CN"/>
        </w:rPr>
        <w:t>0</w:t>
      </w:r>
      <w:r>
        <w:rPr>
          <w:rFonts w:hint="eastAsia" w:ascii="仿宋" w:hAnsi="仿宋" w:eastAsia="仿宋"/>
          <w:color w:val="auto"/>
          <w:sz w:val="32"/>
          <w:highlight w:val="white"/>
          <w:lang w:val="en-US"/>
        </w:rPr>
        <w:t>%，工程采购授予中小企业合同金额占工程支出金额的</w:t>
      </w:r>
      <w:r>
        <w:rPr>
          <w:rFonts w:hint="eastAsia" w:ascii="仿宋" w:hAnsi="仿宋" w:eastAsia="仿宋"/>
          <w:color w:val="auto"/>
          <w:sz w:val="32"/>
          <w:highlight w:val="white"/>
          <w:lang w:val="en-US" w:eastAsia="zh-CN"/>
        </w:rPr>
        <w:t>0</w:t>
      </w:r>
      <w:r>
        <w:rPr>
          <w:rFonts w:hint="eastAsia" w:ascii="仿宋" w:hAnsi="仿宋" w:eastAsia="仿宋"/>
          <w:color w:val="auto"/>
          <w:sz w:val="32"/>
          <w:highlight w:val="white"/>
          <w:lang w:val="en-US"/>
        </w:rPr>
        <w:t>%，服务采购授予中小企业合同金额占服务支出金额的</w:t>
      </w:r>
      <w:r>
        <w:rPr>
          <w:rFonts w:hint="eastAsia" w:ascii="仿宋" w:hAnsi="仿宋" w:eastAsia="仿宋"/>
          <w:color w:val="auto"/>
          <w:sz w:val="32"/>
          <w:highlight w:val="white"/>
          <w:lang w:val="en-US" w:eastAsia="zh-CN"/>
        </w:rPr>
        <w:t>100</w:t>
      </w:r>
      <w:r>
        <w:rPr>
          <w:rFonts w:hint="eastAsia" w:ascii="仿宋" w:hAnsi="仿宋" w:eastAsia="仿宋"/>
          <w:color w:val="auto"/>
          <w:sz w:val="32"/>
          <w:highlight w:val="white"/>
          <w:lang w:val="en-US"/>
        </w:rPr>
        <w:t>%。</w:t>
      </w:r>
    </w:p>
    <w:p>
      <w:pPr>
        <w:spacing w:line="324" w:lineRule="auto"/>
        <w:ind w:firstLine="594"/>
        <w:rPr>
          <w:rFonts w:hint="eastAsia" w:ascii="楷体" w:hAnsi="楷体" w:eastAsia="楷体"/>
          <w:b/>
          <w:color w:val="auto"/>
          <w:sz w:val="32"/>
          <w:highlight w:val="white"/>
          <w:lang w:val="en-US"/>
        </w:rPr>
      </w:pPr>
      <w:r>
        <w:rPr>
          <w:rFonts w:hint="eastAsia" w:ascii="楷体" w:hAnsi="楷体" w:eastAsia="楷体"/>
          <w:b/>
          <w:color w:val="auto"/>
          <w:sz w:val="32"/>
          <w:highlight w:val="white"/>
          <w:lang w:val="en-US"/>
        </w:rPr>
        <w:t>（十二）国有资产占有情况说明</w:t>
      </w:r>
    </w:p>
    <w:p>
      <w:pPr>
        <w:autoSpaceDE w:val="0"/>
        <w:autoSpaceDN w:val="0"/>
        <w:adjustRightInd w:val="0"/>
        <w:spacing w:line="324" w:lineRule="auto"/>
        <w:ind w:firstLine="594"/>
        <w:rPr>
          <w:rFonts w:hint="eastAsia" w:ascii="楷体" w:hAnsi="楷体" w:eastAsia="楷体"/>
          <w:b/>
          <w:color w:val="auto"/>
          <w:sz w:val="32"/>
          <w:highlight w:val="white"/>
          <w:lang w:val="en-US"/>
        </w:rPr>
      </w:pPr>
      <w:r>
        <w:rPr>
          <w:rFonts w:hint="eastAsia" w:ascii="仿宋" w:hAnsi="仿宋" w:eastAsia="仿宋"/>
          <w:color w:val="auto"/>
          <w:sz w:val="32"/>
          <w:highlight w:val="white"/>
          <w:lang w:val="en-US"/>
        </w:rPr>
        <w:t>截至202</w:t>
      </w:r>
      <w:r>
        <w:rPr>
          <w:rFonts w:hint="eastAsia" w:ascii="仿宋" w:hAnsi="仿宋" w:eastAsia="仿宋"/>
          <w:color w:val="auto"/>
          <w:sz w:val="32"/>
          <w:highlight w:val="white"/>
          <w:lang w:val="en-US" w:eastAsia="zh-CN"/>
        </w:rPr>
        <w:t>2</w:t>
      </w:r>
      <w:r>
        <w:rPr>
          <w:rFonts w:hint="eastAsia" w:ascii="仿宋" w:hAnsi="仿宋" w:eastAsia="仿宋"/>
          <w:color w:val="auto"/>
          <w:sz w:val="32"/>
          <w:highlight w:val="white"/>
          <w:lang w:val="en-US"/>
        </w:rPr>
        <w:t xml:space="preserve">年12月31日，本单位共有车辆1辆，其中，其他用车1辆,其他用车主要是机要用车；单价50万元以上通用设备0台（套），单价100万元以上专用设备0台（套）。 </w:t>
      </w:r>
    </w:p>
    <w:p>
      <w:pPr>
        <w:spacing w:line="324" w:lineRule="auto"/>
        <w:ind w:firstLine="594"/>
        <w:rPr>
          <w:rFonts w:hint="eastAsia" w:ascii="仿宋" w:hAnsi="仿宋" w:eastAsia="仿宋"/>
          <w:color w:val="000000"/>
          <w:sz w:val="32"/>
          <w:highlight w:val="white"/>
          <w:lang w:val="en-US"/>
        </w:rPr>
      </w:pPr>
      <w:r>
        <w:rPr>
          <w:rFonts w:hint="eastAsia" w:ascii="楷体" w:hAnsi="楷体" w:eastAsia="楷体"/>
          <w:b/>
          <w:color w:val="000000"/>
          <w:sz w:val="32"/>
          <w:highlight w:val="white"/>
          <w:lang w:val="en-US"/>
        </w:rPr>
        <w:t>（十三）预算绩效情况说明</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1.预算绩效管理工作开展情况。</w:t>
      </w:r>
    </w:p>
    <w:p>
      <w:pPr>
        <w:spacing w:line="324" w:lineRule="auto"/>
        <w:ind w:firstLine="594"/>
        <w:rPr>
          <w:rFonts w:hint="eastAsia" w:ascii="仿宋" w:hAnsi="仿宋" w:eastAsia="仿宋"/>
          <w:b/>
          <w:color w:val="000000"/>
          <w:sz w:val="32"/>
          <w:highlight w:val="white"/>
          <w:lang w:val="en-US"/>
        </w:rPr>
      </w:pPr>
      <w:r>
        <w:rPr>
          <w:rFonts w:hint="eastAsia" w:ascii="仿宋" w:hAnsi="仿宋" w:eastAsia="仿宋"/>
          <w:b/>
          <w:color w:val="000000"/>
          <w:sz w:val="32"/>
          <w:highlight w:val="white"/>
          <w:lang w:val="en-US"/>
        </w:rPr>
        <w:t>本年无政府性基金预算项目</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本年无国有资本经营预算项目</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本年无部门评价</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本年单位整体支出绩效评价</w:t>
      </w:r>
    </w:p>
    <w:p>
      <w:pPr>
        <w:numPr>
          <w:ilvl w:val="0"/>
          <w:numId w:val="0"/>
        </w:numPr>
        <w:spacing w:line="324" w:lineRule="auto"/>
        <w:ind w:firstLine="643" w:firstLineChars="200"/>
        <w:rPr>
          <w:rFonts w:hint="eastAsia" w:ascii="仿宋" w:hAnsi="仿宋" w:eastAsia="仿宋"/>
          <w:b/>
          <w:color w:val="000000"/>
          <w:sz w:val="32"/>
          <w:highlight w:val="white"/>
          <w:lang w:val="en-US"/>
        </w:rPr>
      </w:pPr>
      <w:r>
        <w:rPr>
          <w:rFonts w:hint="eastAsia" w:ascii="仿宋" w:hAnsi="仿宋" w:eastAsia="仿宋"/>
          <w:b/>
          <w:color w:val="000000"/>
          <w:sz w:val="32"/>
          <w:highlight w:val="white"/>
          <w:lang w:val="en-US" w:eastAsia="zh-CN"/>
        </w:rPr>
        <w:t>2.</w:t>
      </w:r>
      <w:r>
        <w:rPr>
          <w:rFonts w:hint="eastAsia" w:ascii="仿宋" w:hAnsi="仿宋" w:eastAsia="仿宋"/>
          <w:b/>
          <w:color w:val="000000"/>
          <w:sz w:val="32"/>
          <w:highlight w:val="white"/>
          <w:lang w:val="en-US"/>
        </w:rPr>
        <w:t>部门（单位）决算中项目绩效自评结果</w:t>
      </w:r>
    </w:p>
    <w:p>
      <w:pPr>
        <w:numPr>
          <w:ilvl w:val="0"/>
          <w:numId w:val="0"/>
        </w:numPr>
        <w:spacing w:line="324" w:lineRule="auto"/>
        <w:ind w:firstLine="643" w:firstLineChars="200"/>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本单位</w:t>
      </w:r>
      <w:r>
        <w:rPr>
          <w:rFonts w:hint="eastAsia" w:ascii="仿宋" w:hAnsi="仿宋" w:eastAsia="仿宋"/>
          <w:b/>
          <w:color w:val="000000"/>
          <w:sz w:val="32"/>
          <w:highlight w:val="white"/>
          <w:lang w:val="en-US" w:eastAsia="zh-CN"/>
        </w:rPr>
        <w:t>无</w:t>
      </w:r>
      <w:r>
        <w:rPr>
          <w:rFonts w:hint="eastAsia" w:ascii="仿宋" w:hAnsi="仿宋" w:eastAsia="仿宋"/>
          <w:b/>
          <w:color w:val="000000"/>
          <w:sz w:val="32"/>
          <w:highlight w:val="white"/>
          <w:lang w:val="en-US"/>
        </w:rPr>
        <w:t>预算项目</w:t>
      </w:r>
    </w:p>
    <w:p>
      <w:pPr>
        <w:pStyle w:val="4"/>
        <w:spacing w:line="324" w:lineRule="auto"/>
        <w:ind w:firstLine="600"/>
        <w:rPr>
          <w:rFonts w:hint="eastAsia" w:ascii="仿宋" w:hAnsi="仿宋" w:eastAsia="仿宋"/>
          <w:b/>
          <w:color w:val="auto"/>
          <w:kern w:val="2"/>
          <w:sz w:val="32"/>
          <w:highlight w:val="white"/>
        </w:rPr>
      </w:pPr>
      <w:r>
        <w:rPr>
          <w:rFonts w:hint="eastAsia" w:ascii="仿宋" w:hAnsi="仿宋" w:eastAsia="仿宋"/>
          <w:b/>
          <w:color w:val="auto"/>
          <w:kern w:val="2"/>
          <w:sz w:val="32"/>
          <w:highlight w:val="white"/>
        </w:rPr>
        <w:t>3.财政评价项目绩效评价结果（无）。</w:t>
      </w:r>
    </w:p>
    <w:p>
      <w:pPr>
        <w:pStyle w:val="4"/>
        <w:spacing w:line="324" w:lineRule="auto"/>
        <w:ind w:firstLine="600"/>
        <w:rPr>
          <w:rFonts w:hint="eastAsia" w:ascii="仿宋" w:hAnsi="仿宋" w:eastAsia="仿宋"/>
          <w:b/>
          <w:color w:val="auto"/>
          <w:kern w:val="2"/>
          <w:sz w:val="32"/>
          <w:highlight w:val="white"/>
        </w:rPr>
      </w:pPr>
      <w:r>
        <w:rPr>
          <w:rFonts w:hint="eastAsia" w:ascii="仿宋" w:hAnsi="仿宋" w:eastAsia="仿宋"/>
          <w:b/>
          <w:color w:val="auto"/>
          <w:kern w:val="2"/>
          <w:sz w:val="32"/>
          <w:highlight w:val="white"/>
        </w:rPr>
        <w:t>4.部门评价项目绩效评价结果（无）。</w:t>
      </w:r>
    </w:p>
    <w:p>
      <w:pPr>
        <w:spacing w:line="324" w:lineRule="auto"/>
        <w:ind w:firstLine="600"/>
        <w:rPr>
          <w:rFonts w:hint="default" w:eastAsia="Times New Roman"/>
          <w:b/>
          <w:color w:val="000000"/>
          <w:sz w:val="32"/>
          <w:highlight w:val="white"/>
          <w:lang w:val="en-US"/>
        </w:rPr>
      </w:pPr>
      <w:r>
        <w:rPr>
          <w:rFonts w:hint="eastAsia" w:ascii="黑体" w:hAnsi="黑体" w:eastAsia="黑体"/>
          <w:b/>
          <w:color w:val="000000"/>
          <w:sz w:val="32"/>
          <w:highlight w:val="white"/>
          <w:lang w:val="en-US"/>
        </w:rPr>
        <w:t>四、名词解释</w:t>
      </w:r>
    </w:p>
    <w:p>
      <w:pPr>
        <w:spacing w:line="324" w:lineRule="auto"/>
        <w:ind w:firstLine="594"/>
        <w:rPr>
          <w:rFonts w:hint="eastAsia" w:ascii="仿宋" w:hAnsi="仿宋" w:eastAsia="仿宋"/>
          <w:color w:val="000000"/>
          <w:sz w:val="32"/>
          <w:highlight w:val="white"/>
          <w:lang w:val="zh-CN"/>
        </w:rPr>
      </w:pPr>
      <w:r>
        <w:rPr>
          <w:rFonts w:hint="eastAsia" w:ascii="仿宋" w:hAnsi="仿宋" w:eastAsia="仿宋"/>
          <w:color w:val="000000"/>
          <w:sz w:val="32"/>
          <w:highlight w:val="white"/>
          <w:lang w:val="zh-CN"/>
        </w:rPr>
        <w:t>1.财政拨款收入：指本级财政部门当年拨付的财政预算资金，包括一般公共预算财政拨款、政府性基金预算财政拨款和国有资本经营预算财政拨款。</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zh-CN"/>
        </w:rPr>
        <w:t>2.事业收入：指事业单位开展专业业务活动及辅助活动所取得的收入。</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3.经营收入：指事业单位在专业业务活动及辅助活动之外开展非独立核算经营活动取得的收入。</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4.上级补助收入：指事业单位从主管部门和上级单位取得的非财政补助收入。</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5.附属单位上缴收入：指事业单位附属独立核算单位按照有关规定上缴的收入。</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6.其他收入：指预算单位在“财政拨款”、“事业收入”、“经营收入”、“上级补助收入”、“附属单位上缴收入”等之外取得的各项收入。</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7.使用非财政拨款结余：指事业单位使用以前年度积累的非财政拨款结余弥补当年收支差额的金额。</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8.年初结转和结余：指预算单位以前年度尚未完成、结转到本年仍按原规定用途继续使用的资金。</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9.年末结转和结余：指单位按有关规定结转到下年或以后年度继续使用的资金。</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10.基本支出：指预算单位为保障其正常运转，完成日常工作任务所发生的支出，包括人员经费支出和日常公用经费支出。</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11.项目支出：指预算单位为完成其特定的行政工作任务或事业发展目标所发生的支出。</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12.上缴上级支出：填列事业单位按照财政部门和主管部门的规定上缴上级单位的支出。</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13.经营支出：指事业单位在专业业务活动及其辅助活动之外开展非独立核算经营活动发生的支出。</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14.附属单位补助支出：填列事业单位用财政补助收入之外的收入对附属单位补助发生的支出。</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15.“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费、维修费、过桥过路费、保险费等支出；公务接待费反映单位按规定开支的各类公务接待（含外宾接待）支出。</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16.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17.公共安全支出（类）法院（款）事业运行（项）：指本院下属事业基本支出。</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eastAsia="zh-CN"/>
        </w:rPr>
        <w:t>18.</w:t>
      </w:r>
      <w:r>
        <w:rPr>
          <w:rFonts w:hint="eastAsia" w:ascii="仿宋" w:hAnsi="仿宋" w:eastAsia="仿宋"/>
          <w:color w:val="000000"/>
          <w:sz w:val="32"/>
          <w:highlight w:val="white"/>
          <w:lang w:val="en-US"/>
        </w:rPr>
        <w:t>社会保障和就业支出（类）行政事业部门离退休（款）机关事业部门基本养老保险缴费支出（项）：指部门缴纳的基本养老保险费支出；</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eastAsia="zh-CN"/>
        </w:rPr>
        <w:t>19.</w:t>
      </w:r>
      <w:r>
        <w:rPr>
          <w:rFonts w:hint="eastAsia" w:ascii="仿宋" w:hAnsi="仿宋" w:eastAsia="仿宋"/>
          <w:color w:val="000000"/>
          <w:sz w:val="32"/>
          <w:highlight w:val="white"/>
          <w:lang w:val="en-US"/>
        </w:rPr>
        <w:t>社会保障和就业支出（类）行政事业部门离退休（款）机关事业部门职业年金缴费支出（项）：指部门实际缴纳职业年金支出；</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eastAsia="zh-CN"/>
        </w:rPr>
        <w:t>20.</w:t>
      </w:r>
      <w:r>
        <w:rPr>
          <w:rFonts w:hint="eastAsia" w:ascii="仿宋" w:hAnsi="仿宋" w:eastAsia="仿宋"/>
          <w:color w:val="000000"/>
          <w:sz w:val="32"/>
          <w:highlight w:val="white"/>
          <w:lang w:val="en-US"/>
        </w:rPr>
        <w:t>社会保障和就业支出（类）行政事业部门离退休（款）其他行政事业部门离退休支出（项）：指部门用于离退休方面支出。</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eastAsia="zh-CN"/>
        </w:rPr>
        <w:t>21.</w:t>
      </w:r>
      <w:r>
        <w:rPr>
          <w:rFonts w:hint="eastAsia" w:ascii="仿宋" w:hAnsi="仿宋" w:eastAsia="仿宋"/>
          <w:color w:val="000000"/>
          <w:sz w:val="32"/>
          <w:highlight w:val="white"/>
          <w:lang w:val="en-US"/>
        </w:rPr>
        <w:t>卫生健康支出（类）行政事业部门医疗（款）事业部门医疗（项）：指事业部门缴纳医疗保险费支出。</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eastAsia="zh-CN"/>
        </w:rPr>
        <w:t>22.</w:t>
      </w:r>
      <w:r>
        <w:rPr>
          <w:rFonts w:hint="eastAsia" w:ascii="仿宋" w:hAnsi="仿宋" w:eastAsia="仿宋"/>
          <w:color w:val="000000"/>
          <w:sz w:val="32"/>
          <w:highlight w:val="white"/>
          <w:lang w:val="en-US"/>
        </w:rPr>
        <w:t>住房保障支出（类）住房改革支出（款）住房公积金（项）：指部门为职工缴纳的住房公积金支出。</w:t>
      </w:r>
    </w:p>
    <w:p>
      <w:pPr>
        <w:spacing w:line="324" w:lineRule="auto"/>
        <w:ind w:firstLine="594"/>
        <w:rPr>
          <w:rFonts w:hint="eastAsia" w:ascii="黑体" w:hAnsi="黑体" w:eastAsia="黑体"/>
          <w:b/>
          <w:color w:val="000000"/>
          <w:sz w:val="32"/>
          <w:highlight w:val="white"/>
          <w:lang w:val="en-US"/>
        </w:rPr>
      </w:pPr>
      <w:r>
        <w:rPr>
          <w:rFonts w:hint="eastAsia" w:ascii="黑体" w:hAnsi="黑体" w:eastAsia="黑体"/>
          <w:b/>
          <w:color w:val="000000"/>
          <w:sz w:val="32"/>
          <w:highlight w:val="white"/>
          <w:lang w:val="en-US"/>
        </w:rPr>
        <w:t>五、附件</w:t>
      </w:r>
    </w:p>
    <w:p>
      <w:pPr>
        <w:spacing w:line="324" w:lineRule="auto"/>
        <w:ind w:firstLine="594"/>
        <w:rPr>
          <w:rFonts w:hint="eastAsia" w:ascii="仿宋" w:hAnsi="仿宋" w:eastAsia="仿宋"/>
          <w:color w:val="000000"/>
          <w:sz w:val="32"/>
          <w:highlight w:val="white"/>
          <w:lang w:val="en-US" w:eastAsia="zh-CN"/>
        </w:rPr>
      </w:pPr>
      <w:r>
        <w:rPr>
          <w:rFonts w:hint="eastAsia" w:ascii="仿宋" w:hAnsi="仿宋" w:eastAsia="仿宋"/>
          <w:color w:val="000000"/>
          <w:sz w:val="32"/>
          <w:highlight w:val="white"/>
          <w:lang w:val="en-US" w:eastAsia="zh-CN"/>
        </w:rPr>
        <w:t>无</w:t>
      </w:r>
    </w:p>
    <w:p>
      <w:pPr>
        <w:spacing w:line="324" w:lineRule="auto"/>
        <w:ind w:firstLine="594"/>
        <w:rPr>
          <w:rFonts w:hint="eastAsia" w:ascii="仿宋_GB2312" w:hAnsi="仿宋_GB2312" w:eastAsia="仿宋_GB2312"/>
          <w:color w:val="000000"/>
          <w:sz w:val="32"/>
          <w:highlight w:val="white"/>
          <w:lang w:val="en-US"/>
        </w:rPr>
      </w:pPr>
    </w:p>
    <w:p>
      <w:pPr>
        <w:jc w:val="left"/>
        <w:rPr>
          <w:rFonts w:hint="eastAsia" w:ascii="宋体" w:hAnsi="宋体"/>
          <w:color w:val="auto"/>
          <w:kern w:val="0"/>
          <w:sz w:val="18"/>
          <w:lang w:val="zh-CN"/>
        </w:rPr>
      </w:pPr>
    </w:p>
    <w:p>
      <w:pPr>
        <w:jc w:val="left"/>
        <w:rPr>
          <w:rFonts w:hint="eastAsia" w:ascii="宋体" w:hAnsi="宋体"/>
          <w:color w:val="auto"/>
          <w:kern w:val="0"/>
          <w:sz w:val="18"/>
          <w:lang w:val="zh-CN"/>
        </w:rPr>
      </w:pPr>
    </w:p>
    <w:p>
      <w:pPr>
        <w:jc w:val="left"/>
        <w:rPr>
          <w:rFonts w:hint="eastAsia" w:ascii="黑体" w:hAnsi="黑体" w:eastAsia="黑体"/>
          <w:color w:val="auto"/>
          <w:spacing w:val="15"/>
          <w:sz w:val="44"/>
          <w:lang w:val="en-US"/>
        </w:rPr>
      </w:pPr>
    </w:p>
    <w:p>
      <w:pPr>
        <w:jc w:val="left"/>
        <w:rPr>
          <w:rFonts w:hint="eastAsia" w:ascii="宋体" w:hAnsi="宋体"/>
          <w:color w:val="auto"/>
          <w:kern w:val="0"/>
          <w:sz w:val="18"/>
          <w:lang w:val="zh-CN"/>
        </w:rPr>
      </w:pPr>
    </w:p>
    <w:p>
      <w:pPr>
        <w:jc w:val="left"/>
        <w:rPr>
          <w:rFonts w:hint="eastAsia" w:ascii="宋体" w:hAnsi="宋体"/>
          <w:color w:val="auto"/>
          <w:kern w:val="0"/>
          <w:sz w:val="18"/>
          <w:lang w:val="zh-CN"/>
        </w:rPr>
      </w:pPr>
    </w:p>
    <w:p>
      <w:pPr>
        <w:jc w:val="left"/>
        <w:rPr>
          <w:rFonts w:hint="eastAsia" w:ascii="宋体" w:hAnsi="宋体"/>
          <w:color w:val="auto"/>
          <w:kern w:val="0"/>
          <w:sz w:val="18"/>
          <w:lang w:val="zh-CN"/>
        </w:rPr>
      </w:pPr>
    </w:p>
    <w:sectPr>
      <w:footerReference r:id="rId3" w:type="default"/>
      <w:pgSz w:w="12240" w:h="15840"/>
      <w:pgMar w:top="1134" w:right="1800" w:bottom="1134"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sz w:val="18"/>
      </w:rPr>
    </w:pPr>
    <w:r>
      <w:rPr>
        <w:rFonts w:hint="default"/>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MT3UaXCAQAAcQMAAA4AAAAAAAAAAQAgAAAAHgEAAGRycy9lMm9Eb2MueG1sUEsF&#10;BgAAAAAGAAYAWQEAAFIFAAAAAA==&#10;">
              <v:fill on="f" focussize="0,0"/>
              <v:stroke on="f"/>
              <v:imagedata o:title=""/>
              <o:lock v:ext="edit" aspectratio="f"/>
              <v:textbox inset="0mm,0mm,0mm,0mm" style="mso-fit-shape-to-text:t;">
                <w:txbxContent>
                  <w:p>
                    <w:pPr>
                      <w:pStyle w:val="2"/>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93A3D"/>
    <w:multiLevelType w:val="multilevel"/>
    <w:tmpl w:val="92993A3D"/>
    <w:lvl w:ilvl="0" w:tentative="0">
      <w:start w:val="1"/>
      <w:numFmt w:val="decimal"/>
      <w:suff w:val="nothing"/>
      <w:lvlText w:val="（%1）"/>
      <w:lvlJc w:val="left"/>
      <w:pPr>
        <w:ind w:left="36"/>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11B1B22D"/>
    <w:multiLevelType w:val="multilevel"/>
    <w:tmpl w:val="11B1B22D"/>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17C7254C"/>
    <w:multiLevelType w:val="multilevel"/>
    <w:tmpl w:val="17C7254C"/>
    <w:lvl w:ilvl="0" w:tentative="0">
      <w:start w:val="7"/>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A6342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0"/>
    <w:pPr>
      <w:jc w:val="both"/>
    </w:pPr>
    <w:rPr>
      <w:rFonts w:hint="default" w:ascii="Times New Roman" w:hAnsi="Times New Roman" w:eastAsia="宋体"/>
      <w:kern w:val="2"/>
      <w:sz w:val="21"/>
    </w:rPr>
  </w:style>
  <w:style w:type="character" w:default="1" w:styleId="6">
    <w:name w:val="Default Paragraph Font"/>
    <w:unhideWhenUsed/>
    <w:uiPriority w:val="99"/>
    <w:rPr>
      <w:rFonts w:hint="default"/>
      <w:sz w:val="24"/>
    </w:rPr>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hint="default"/>
      <w:sz w:val="18"/>
    </w:rPr>
  </w:style>
  <w:style w:type="paragraph" w:styleId="3">
    <w:name w:val="header"/>
    <w:basedOn w:val="1"/>
    <w:unhideWhenUsed/>
    <w:qFormat/>
    <w:uiPriority w:val="99"/>
    <w:pPr>
      <w:tabs>
        <w:tab w:val="center" w:pos="4153"/>
        <w:tab w:val="right" w:pos="8306"/>
      </w:tabs>
      <w:snapToGrid w:val="0"/>
    </w:pPr>
    <w:rPr>
      <w:rFonts w:hint="default"/>
      <w:sz w:val="18"/>
    </w:rPr>
  </w:style>
  <w:style w:type="paragraph" w:styleId="4">
    <w:name w:val="Normal (Web)"/>
    <w:basedOn w:val="1"/>
    <w:unhideWhenUsed/>
    <w:uiPriority w:val="0"/>
    <w:pPr>
      <w:jc w:val="left"/>
    </w:pPr>
    <w:rPr>
      <w:rFonts w:hint="default"/>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2023-09-22T07:59:01Z</dcterms:created>
  <dc:creator>Administrator</dc:creator>
  <cp:lastModifiedBy>Administrator</cp:lastModifiedBy>
  <dcterms:modified xsi:type="dcterms:W3CDTF">2023-09-22T07:59:32Z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